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2F693" w14:textId="55F72747" w:rsidR="0018406B" w:rsidRPr="00D529E3" w:rsidRDefault="00AE482B" w:rsidP="0018406B">
      <w:pPr>
        <w:spacing w:after="0" w:line="240" w:lineRule="auto"/>
        <w:jc w:val="center"/>
        <w:rPr>
          <w:b/>
          <w:bCs/>
          <w:sz w:val="36"/>
          <w:szCs w:val="36"/>
        </w:rPr>
      </w:pPr>
      <w:r>
        <w:rPr>
          <w:b/>
          <w:bCs/>
          <w:sz w:val="36"/>
          <w:szCs w:val="36"/>
        </w:rPr>
        <w:t>VERGİ MEVZUATINDAKİ GELİŞMELER</w:t>
      </w:r>
      <w:r w:rsidR="0018406B" w:rsidRPr="00D529E3">
        <w:rPr>
          <w:b/>
          <w:bCs/>
          <w:sz w:val="36"/>
          <w:szCs w:val="36"/>
        </w:rPr>
        <w:t xml:space="preserve"> 2026/</w:t>
      </w:r>
      <w:r>
        <w:rPr>
          <w:b/>
          <w:bCs/>
          <w:sz w:val="36"/>
          <w:szCs w:val="36"/>
        </w:rPr>
        <w:t>TEMMUZ-7</w:t>
      </w:r>
    </w:p>
    <w:p w14:paraId="255A3FC5" w14:textId="038BE90E" w:rsidR="0018406B" w:rsidRPr="00D529E3" w:rsidRDefault="0018406B" w:rsidP="0018406B">
      <w:pPr>
        <w:spacing w:after="0" w:line="240" w:lineRule="auto"/>
        <w:jc w:val="center"/>
        <w:rPr>
          <w:b/>
          <w:bCs/>
          <w:sz w:val="18"/>
          <w:szCs w:val="18"/>
        </w:rPr>
      </w:pPr>
      <w:r w:rsidRPr="00D529E3">
        <w:rPr>
          <w:b/>
          <w:bCs/>
          <w:sz w:val="18"/>
          <w:szCs w:val="18"/>
        </w:rPr>
        <w:t>(</w:t>
      </w:r>
      <w:r w:rsidR="00F00DAB">
        <w:rPr>
          <w:b/>
          <w:bCs/>
          <w:sz w:val="18"/>
          <w:szCs w:val="18"/>
        </w:rPr>
        <w:t>31</w:t>
      </w:r>
      <w:r>
        <w:rPr>
          <w:b/>
          <w:bCs/>
          <w:sz w:val="18"/>
          <w:szCs w:val="18"/>
        </w:rPr>
        <w:t>.07.2026</w:t>
      </w:r>
      <w:r w:rsidRPr="00D529E3">
        <w:rPr>
          <w:b/>
          <w:bCs/>
          <w:sz w:val="18"/>
          <w:szCs w:val="18"/>
        </w:rPr>
        <w:t>)</w:t>
      </w:r>
    </w:p>
    <w:p w14:paraId="2AC24EED" w14:textId="77777777" w:rsidR="0018406B" w:rsidRDefault="0018406B" w:rsidP="0018406B">
      <w:pPr>
        <w:jc w:val="both"/>
        <w:rPr>
          <w:b/>
          <w:bCs/>
          <w:sz w:val="26"/>
          <w:szCs w:val="26"/>
        </w:rPr>
      </w:pPr>
    </w:p>
    <w:p w14:paraId="4CCDB756" w14:textId="598FE5DE" w:rsidR="005C6B84" w:rsidRDefault="00787E06" w:rsidP="00F00DAB">
      <w:pPr>
        <w:jc w:val="both"/>
        <w:rPr>
          <w:b/>
          <w:bCs/>
          <w:sz w:val="26"/>
          <w:szCs w:val="26"/>
        </w:rPr>
      </w:pPr>
      <w:r>
        <w:rPr>
          <w:b/>
          <w:bCs/>
          <w:sz w:val="26"/>
          <w:szCs w:val="26"/>
        </w:rPr>
        <w:t xml:space="preserve">I- </w:t>
      </w:r>
      <w:r w:rsidR="00F00DAB">
        <w:rPr>
          <w:b/>
          <w:bCs/>
          <w:sz w:val="26"/>
          <w:szCs w:val="26"/>
        </w:rPr>
        <w:t>7590 SAYILI KANUN İLE N</w:t>
      </w:r>
      <w:r w:rsidR="00FF31CC">
        <w:rPr>
          <w:b/>
          <w:bCs/>
          <w:sz w:val="26"/>
          <w:szCs w:val="26"/>
        </w:rPr>
        <w:t>Ü</w:t>
      </w:r>
      <w:r w:rsidR="00F00DAB">
        <w:rPr>
          <w:b/>
          <w:bCs/>
          <w:sz w:val="26"/>
          <w:szCs w:val="26"/>
        </w:rPr>
        <w:t>KLEER ENERJİ SANTRALLERİNE VERGİSEL AVANTAJLAR GETİRİLMİŞTİR</w:t>
      </w:r>
    </w:p>
    <w:p w14:paraId="0DC0A4AC" w14:textId="57E1DDA4" w:rsidR="00F00DAB" w:rsidRDefault="00F00DAB" w:rsidP="00F00DAB">
      <w:pPr>
        <w:jc w:val="both"/>
      </w:pPr>
      <w:r w:rsidRPr="00F00DAB">
        <w:t xml:space="preserve">31 Temmuz 2026 tarihli ve </w:t>
      </w:r>
      <w:r>
        <w:t>33326 sayılı Resmî Gazete’de yayımlanan 24.07.2026 tarihli ve 7590 sayılı Kanun ile nükleer enerji santrallerine çeşitli vergisel avantajlar getirilmiştir. Yapılan düzenlemeler aşağıdaki gibidir:</w:t>
      </w:r>
    </w:p>
    <w:p w14:paraId="2982971F" w14:textId="380D841D" w:rsidR="00F00DAB" w:rsidRPr="00F00DAB" w:rsidRDefault="00F00DAB" w:rsidP="00F00DAB">
      <w:pPr>
        <w:jc w:val="both"/>
        <w:rPr>
          <w:b/>
          <w:bCs/>
        </w:rPr>
      </w:pPr>
      <w:r w:rsidRPr="00F00DAB">
        <w:rPr>
          <w:b/>
          <w:bCs/>
        </w:rPr>
        <w:t>A- Damga Vergisi Kanunu’nda Yapılan Düzenlemeler:</w:t>
      </w:r>
    </w:p>
    <w:p w14:paraId="36245B34" w14:textId="677242A8" w:rsidR="00F00DAB" w:rsidRPr="00F00DAB" w:rsidRDefault="00F00DAB" w:rsidP="00F00DAB">
      <w:pPr>
        <w:jc w:val="both"/>
      </w:pPr>
      <w:r>
        <w:t xml:space="preserve">7590 sayılı Kanun’un 1. maddesiyle, </w:t>
      </w:r>
      <w:r w:rsidRPr="00F00DAB">
        <w:t>Damga Vergisi Kanunu</w:t>
      </w:r>
      <w:r w:rsidR="00342165">
        <w:t>’</w:t>
      </w:r>
      <w:r w:rsidRPr="00F00DAB">
        <w:t>na ekli (2) sayılı tablonun “IV- Ticari ve medeni işlerle ilgili kağıtlar” başlıklı bölümüne aşağıdaki fıkra eklenmiştir.</w:t>
      </w:r>
    </w:p>
    <w:p w14:paraId="2BCBAFC3" w14:textId="77777777" w:rsidR="00F00DAB" w:rsidRPr="00F00DAB" w:rsidRDefault="00F00DAB" w:rsidP="00F00DAB">
      <w:pPr>
        <w:shd w:val="clear" w:color="auto" w:fill="F2F2F2" w:themeFill="background1" w:themeFillShade="F2"/>
        <w:jc w:val="both"/>
        <w:rPr>
          <w:b/>
          <w:bCs/>
          <w:i/>
          <w:iCs/>
          <w:sz w:val="20"/>
          <w:szCs w:val="20"/>
        </w:rPr>
      </w:pPr>
      <w:r w:rsidRPr="00F00DAB">
        <w:rPr>
          <w:b/>
          <w:bCs/>
          <w:i/>
          <w:iCs/>
          <w:sz w:val="20"/>
          <w:szCs w:val="20"/>
        </w:rPr>
        <w:t>“56. Nükleer enerji santrallerinde elektrik enerjisi üretimi faaliyetinde bulunmak için önlisans ve/veya lisans alan tüzel kişilerin taraf olduğu nükleer enerji santrali yatırımlarına ilişkin düzenlenen kağıtlar.”</w:t>
      </w:r>
    </w:p>
    <w:p w14:paraId="6D2ABEA6" w14:textId="26AAB184" w:rsidR="00F00DAB" w:rsidRDefault="00F00DAB" w:rsidP="00F00DAB">
      <w:pPr>
        <w:jc w:val="both"/>
        <w:rPr>
          <w:bCs/>
        </w:rPr>
      </w:pPr>
      <w:r>
        <w:rPr>
          <w:bCs/>
        </w:rPr>
        <w:t>Damga Vergisi Kanunu’nun ekinde 2 tablo yer almaktadır. (1) sayılı Tablo Damga Vergisine Tabi Kâğıtları, (2) sayılı Tablo da Damga Vergisinden İstisna Edilen Kâğıtları düzenlemektedir.</w:t>
      </w:r>
    </w:p>
    <w:p w14:paraId="1C850BBC" w14:textId="40DD159E" w:rsidR="00F00DAB" w:rsidRDefault="00F00DAB" w:rsidP="00F00DAB">
      <w:pPr>
        <w:jc w:val="both"/>
        <w:rPr>
          <w:rFonts w:cs="Times New Roman"/>
          <w:bCs/>
          <w:spacing w:val="-3"/>
          <w:szCs w:val="24"/>
        </w:rPr>
      </w:pPr>
      <w:r w:rsidRPr="00F00DAB">
        <w:t xml:space="preserve">Damga Vergisi Kanununa ekli (2) sayılı tablonun “IV- Ticari ve medeni işlerle ilgili kağıtlar” başlıklı bölümüne </w:t>
      </w:r>
      <w:r>
        <w:t>eklenen 56. fıkra ile yapılan d</w:t>
      </w:r>
      <w:r>
        <w:rPr>
          <w:rFonts w:cs="Times New Roman"/>
          <w:bCs/>
          <w:spacing w:val="-3"/>
          <w:szCs w:val="24"/>
        </w:rPr>
        <w:t xml:space="preserve">üzenleme söz konusu yatırımlara ilişkin düzenlenen tüm kâğıtları içermektedir, kapsam son derece geniş düzenlenmiştir. İstisnadan yararlanmak için nükleer enerji santrallerinden </w:t>
      </w:r>
      <w:r w:rsidRPr="009B160B">
        <w:rPr>
          <w:rFonts w:cs="Times New Roman"/>
          <w:bCs/>
          <w:spacing w:val="-3"/>
          <w:szCs w:val="24"/>
        </w:rPr>
        <w:t>elektrik enerjisi üretimi faaliyetinde bulunmak için önlisans ve/veya lisans al</w:t>
      </w:r>
      <w:r>
        <w:rPr>
          <w:rFonts w:cs="Times New Roman"/>
          <w:bCs/>
          <w:spacing w:val="-3"/>
          <w:szCs w:val="24"/>
        </w:rPr>
        <w:t xml:space="preserve">mak ve tüzel kişi olmak yeterli görülmüştür. </w:t>
      </w:r>
    </w:p>
    <w:p w14:paraId="371FE6CA" w14:textId="77777777" w:rsidR="00F00DAB" w:rsidRDefault="00F00DAB" w:rsidP="00F00DAB">
      <w:pPr>
        <w:jc w:val="both"/>
        <w:rPr>
          <w:rFonts w:cs="Times New Roman"/>
          <w:bCs/>
          <w:spacing w:val="-3"/>
          <w:szCs w:val="24"/>
        </w:rPr>
      </w:pPr>
      <w:r>
        <w:rPr>
          <w:rFonts w:cs="Times New Roman"/>
          <w:bCs/>
          <w:spacing w:val="-3"/>
          <w:szCs w:val="24"/>
        </w:rPr>
        <w:t>Nükleer santral dışındaki enerji santralleri için ancak (2) sayılı Tablonun 43. fıkrasında yatırım teşvik belgesi kapsamındaki sözleşmeler damga vergisinden istisnadır. Bu düzenleme sadece enerji santralleri için değil tüm yatırımlar için geçerlidir. Fıkra aşağıdaki gibidir:</w:t>
      </w:r>
    </w:p>
    <w:p w14:paraId="5DE5B5C3" w14:textId="77777777" w:rsidR="00F00DAB" w:rsidRDefault="00F00DAB" w:rsidP="00F00DAB">
      <w:pPr>
        <w:shd w:val="clear" w:color="auto" w:fill="F2F2F2" w:themeFill="background1" w:themeFillShade="F2"/>
        <w:jc w:val="both"/>
        <w:rPr>
          <w:bCs/>
          <w:i/>
          <w:iCs/>
          <w:sz w:val="20"/>
          <w:szCs w:val="20"/>
        </w:rPr>
      </w:pPr>
      <w:r w:rsidRPr="008042E1">
        <w:rPr>
          <w:bCs/>
          <w:i/>
          <w:iCs/>
          <w:sz w:val="20"/>
          <w:szCs w:val="20"/>
        </w:rPr>
        <w:t>“43. Yatırım Teşvik Belgesi kapsamında yer alan yatırım mallarına ilişkin olarak yatırım teşvik belgesi sahibi yatırımcılarla bu malların üreticileri ve tedarikçileri arasında düzenlenen kâğıtlar, münhasıran yatırım döneminde belge kapsamındaki yatırıma yönelik gayri maddi hakların kiralanması ve satın alınmasına ilişkin düzenlenen kâğıtlar, belge kapsamında sabit kıymet yatırımlarının imal ve inşasına yönelik düzenlenen sözleşmeler, taahhütnameler, teminatlar ve bu mahiyetteki kâğıtlar ile söz konusu yatırımlara yönelik danışmanlık ve teknik müşavirlik hizmetlerine ilişkin düzenlenen kâğıtlar ve yatırımlarda Devlet yardımları hakkında kararlar kapsamında Sanayi ve Teknoloji Bakanı ile 5/6/2003 tarihli ve 4875 sayılı Doğrudan Yabancı Yatırımlar Kanununda tanımlanan yatırımcılar arasında imzalanan yatırım sözleşmeleri.</w:t>
      </w:r>
    </w:p>
    <w:p w14:paraId="507AE6A3" w14:textId="77777777" w:rsidR="00F00DAB" w:rsidRDefault="00F00DAB" w:rsidP="00F00DAB">
      <w:pPr>
        <w:shd w:val="clear" w:color="auto" w:fill="FFFFFF" w:themeFill="background1"/>
        <w:jc w:val="both"/>
        <w:rPr>
          <w:bCs/>
          <w:szCs w:val="24"/>
        </w:rPr>
      </w:pPr>
      <w:r w:rsidRPr="005A3137">
        <w:rPr>
          <w:bCs/>
          <w:szCs w:val="24"/>
        </w:rPr>
        <w:t>Nükleer</w:t>
      </w:r>
      <w:r>
        <w:rPr>
          <w:bCs/>
          <w:szCs w:val="24"/>
        </w:rPr>
        <w:t xml:space="preserve"> üretim santralleri için getirilen damga vergisi istisnası yatırım teşvik belgesinde belirtilenlerin ötesinde tüm işlemleri kapsamaktadır. Nükleer santrallerle ilgili tüm mal ve hizmetlerle, taşeronlar da dahil her türlü işlem istisna kapsamındadır.</w:t>
      </w:r>
    </w:p>
    <w:p w14:paraId="14700CA2" w14:textId="6690DF0A" w:rsidR="00DA696B" w:rsidRDefault="00DA696B" w:rsidP="00F00DAB">
      <w:pPr>
        <w:shd w:val="clear" w:color="auto" w:fill="FFFFFF" w:themeFill="background1"/>
        <w:jc w:val="both"/>
        <w:rPr>
          <w:bCs/>
          <w:szCs w:val="24"/>
        </w:rPr>
      </w:pPr>
      <w:r>
        <w:rPr>
          <w:bCs/>
          <w:szCs w:val="24"/>
        </w:rPr>
        <w:t>Bu düzenleme yayımı tarihinde yürürlüğe girmiştir.</w:t>
      </w:r>
    </w:p>
    <w:p w14:paraId="7D2330FB" w14:textId="284899D6" w:rsidR="00F00DAB" w:rsidRPr="004D381E" w:rsidRDefault="00342165" w:rsidP="00F00DAB">
      <w:pPr>
        <w:jc w:val="both"/>
        <w:rPr>
          <w:b/>
          <w:bCs/>
        </w:rPr>
      </w:pPr>
      <w:r>
        <w:rPr>
          <w:b/>
          <w:bCs/>
        </w:rPr>
        <w:t>B</w:t>
      </w:r>
      <w:r w:rsidR="004D381E" w:rsidRPr="004D381E">
        <w:rPr>
          <w:b/>
          <w:bCs/>
        </w:rPr>
        <w:t>- Katma Değer Vergisi Kanunu’nda Yapılan Düzenlemeler:</w:t>
      </w:r>
    </w:p>
    <w:p w14:paraId="5F4313EB" w14:textId="0562E29C" w:rsidR="004D381E" w:rsidRPr="004D381E" w:rsidRDefault="004D381E" w:rsidP="004D381E">
      <w:pPr>
        <w:jc w:val="both"/>
      </w:pPr>
      <w:r>
        <w:t xml:space="preserve">7590 sayılı Kanun’un 9. maddesiyle, </w:t>
      </w:r>
      <w:r w:rsidRPr="004D381E">
        <w:t>Katma Değer Vergisi Kanunu</w:t>
      </w:r>
      <w:r>
        <w:t>’</w:t>
      </w:r>
      <w:r w:rsidRPr="004D381E">
        <w:t>na aşağıdaki geçici madde eklenmiştir.</w:t>
      </w:r>
    </w:p>
    <w:p w14:paraId="2B601582" w14:textId="77777777" w:rsidR="004D381E" w:rsidRPr="004D381E" w:rsidRDefault="004D381E" w:rsidP="004D381E">
      <w:pPr>
        <w:shd w:val="clear" w:color="auto" w:fill="F2F2F2" w:themeFill="background1" w:themeFillShade="F2"/>
        <w:jc w:val="both"/>
        <w:rPr>
          <w:i/>
          <w:iCs/>
        </w:rPr>
      </w:pPr>
      <w:r w:rsidRPr="004D381E">
        <w:rPr>
          <w:i/>
          <w:iCs/>
        </w:rPr>
        <w:lastRenderedPageBreak/>
        <w:t>“</w:t>
      </w:r>
      <w:r w:rsidRPr="004D381E">
        <w:rPr>
          <w:b/>
          <w:bCs/>
          <w:i/>
          <w:iCs/>
        </w:rPr>
        <w:t>GEÇİCİ MADDE 47-</w:t>
      </w:r>
      <w:r w:rsidRPr="004D381E">
        <w:rPr>
          <w:i/>
          <w:iCs/>
        </w:rPr>
        <w:t xml:space="preserve"> </w:t>
      </w:r>
      <w:r w:rsidRPr="004D381E">
        <w:rPr>
          <w:b/>
          <w:bCs/>
          <w:i/>
          <w:iCs/>
        </w:rPr>
        <w:t>(1)</w:t>
      </w:r>
      <w:r w:rsidRPr="004D381E">
        <w:rPr>
          <w:i/>
          <w:iCs/>
        </w:rPr>
        <w:t xml:space="preserve"> 31/12/2045 tarihine kadar uygulanmak üzere, nükleer enerji santrallerinde elektrik enerjisi üretimi faaliyetinde bulunmak için önlisans ve/veya lisans alan mükelleflerin yatırım teşvik belgeleri kapsamında nükleer enerji santralleri yatırımlarına ilişkin inşaat işleri nedeniyle bu </w:t>
      </w:r>
      <w:proofErr w:type="gramStart"/>
      <w:r w:rsidRPr="004D381E">
        <w:rPr>
          <w:i/>
          <w:iCs/>
        </w:rPr>
        <w:t>maddenin</w:t>
      </w:r>
      <w:proofErr w:type="gramEnd"/>
      <w:r w:rsidRPr="004D381E">
        <w:rPr>
          <w:i/>
          <w:iCs/>
        </w:rPr>
        <w:t xml:space="preserve"> yürürlüğe girdiği tarihten itibaren yüklenilen ve takvim yılının altı aylık dönemleri itibarıyla indirim yoluyla telafi edilemeyen katma değer vergisi, altı aylık dönemleri izleyen bir yıl içinde talep edilmesi halinde mükellefe iade edilir.</w:t>
      </w:r>
    </w:p>
    <w:p w14:paraId="2025EEBA" w14:textId="6AEF743C" w:rsidR="004D381E" w:rsidRPr="004D381E" w:rsidRDefault="004D381E" w:rsidP="004D381E">
      <w:pPr>
        <w:shd w:val="clear" w:color="auto" w:fill="F2F2F2" w:themeFill="background1" w:themeFillShade="F2"/>
        <w:jc w:val="both"/>
        <w:rPr>
          <w:i/>
          <w:iCs/>
        </w:rPr>
      </w:pPr>
      <w:r w:rsidRPr="004D381E">
        <w:rPr>
          <w:b/>
          <w:bCs/>
          <w:i/>
          <w:iCs/>
        </w:rPr>
        <w:t>(2)</w:t>
      </w:r>
      <w:r w:rsidRPr="004D381E">
        <w:rPr>
          <w:i/>
          <w:iCs/>
        </w:rPr>
        <w:t> 31/12/2045 tarihine kadar uygulanmak üzere, nükleer enerji santrallerinde elektrik enerjisi üretimi faaliyetinde bulunmak için önlisans ve/veya lisans alan mükelleflerin yatırım teşvik belgeleri kapsamında nükleer enerji santralleri yatırımlarına ilişkin yapılacak makine ve teçhizat teslimleri katma değer vergisinden müstesnadır. Bu kapsamda yapılan teslimler nedeniyle yüklenilen vergiler, vergiye tabi işlemler üzerinden hesaplanan vergiden indirilir. İndirim yoluyla telafi edilemeyen vergiler, 32</w:t>
      </w:r>
      <w:r>
        <w:rPr>
          <w:i/>
          <w:iCs/>
        </w:rPr>
        <w:t>’</w:t>
      </w:r>
      <w:r w:rsidRPr="004D381E">
        <w:rPr>
          <w:i/>
          <w:iCs/>
        </w:rPr>
        <w:t>nci madde hükmü uyarınca istisna kapsamında işlem yapan mükellefin talebi üzerine iade edilir.</w:t>
      </w:r>
    </w:p>
    <w:p w14:paraId="6A440885" w14:textId="77777777" w:rsidR="004D381E" w:rsidRPr="004D381E" w:rsidRDefault="004D381E" w:rsidP="004D381E">
      <w:pPr>
        <w:shd w:val="clear" w:color="auto" w:fill="F2F2F2" w:themeFill="background1" w:themeFillShade="F2"/>
        <w:jc w:val="both"/>
        <w:rPr>
          <w:i/>
          <w:iCs/>
        </w:rPr>
      </w:pPr>
      <w:r w:rsidRPr="004D381E">
        <w:rPr>
          <w:b/>
          <w:bCs/>
          <w:i/>
          <w:iCs/>
        </w:rPr>
        <w:t>(3)</w:t>
      </w:r>
      <w:r w:rsidRPr="004D381E">
        <w:rPr>
          <w:i/>
          <w:iCs/>
        </w:rPr>
        <w:t xml:space="preserve"> Yatırımın tamamlanmaması halinde, bu madde kapsamında zamanında alınmayan veya iade edilen vergiler yatırımcıdan, vergi ziyaı cezası uygulanarak gecikme faizi ile birlikte tahsil edilir. Bu vergiler ile vergi cezalarında zamanaşımı, verginin tarhını veya cezanın kesilmesini gerektiren durumun meydana geldiği tarihi takip eden takvim yılının başından itibaren başlar.</w:t>
      </w:r>
    </w:p>
    <w:p w14:paraId="4F07C3F0" w14:textId="77777777" w:rsidR="004D381E" w:rsidRPr="004D381E" w:rsidRDefault="004D381E" w:rsidP="004D381E">
      <w:pPr>
        <w:shd w:val="clear" w:color="auto" w:fill="F2F2F2" w:themeFill="background1" w:themeFillShade="F2"/>
        <w:jc w:val="both"/>
        <w:rPr>
          <w:i/>
          <w:iCs/>
        </w:rPr>
      </w:pPr>
      <w:r w:rsidRPr="004D381E">
        <w:rPr>
          <w:b/>
          <w:bCs/>
          <w:i/>
          <w:iCs/>
        </w:rPr>
        <w:t>(4)</w:t>
      </w:r>
      <w:r w:rsidRPr="004D381E">
        <w:rPr>
          <w:i/>
          <w:iCs/>
        </w:rPr>
        <w:t xml:space="preserve"> Cumhurbaşkanı birinci ve ikinci fıkrada yer alan süreleri 31/12/2050 tarihine kadar uzatmaya; Hazine ve Maliye Bakanlığı bu maddenin uygulanmasına ilişkin usul ve esasları belirlemeye yetkilidir.”</w:t>
      </w:r>
    </w:p>
    <w:p w14:paraId="5F4196C9" w14:textId="2A2CA42F" w:rsidR="0043582E" w:rsidRDefault="00DA696B" w:rsidP="0043582E">
      <w:pPr>
        <w:shd w:val="clear" w:color="auto" w:fill="FFFFFF" w:themeFill="background1"/>
        <w:rPr>
          <w:bCs/>
          <w:szCs w:val="24"/>
        </w:rPr>
      </w:pPr>
      <w:r>
        <w:rPr>
          <w:bCs/>
          <w:szCs w:val="24"/>
        </w:rPr>
        <w:t>Y</w:t>
      </w:r>
      <w:r w:rsidRPr="00DA696B">
        <w:rPr>
          <w:bCs/>
          <w:szCs w:val="24"/>
        </w:rPr>
        <w:t>ayımını izleyen ay başında</w:t>
      </w:r>
      <w:r>
        <w:rPr>
          <w:bCs/>
          <w:szCs w:val="24"/>
        </w:rPr>
        <w:t xml:space="preserve"> yürürlüğe giren </w:t>
      </w:r>
      <w:r w:rsidR="0043582E">
        <w:rPr>
          <w:bCs/>
          <w:szCs w:val="24"/>
        </w:rPr>
        <w:t>düzenleme ile;</w:t>
      </w:r>
    </w:p>
    <w:p w14:paraId="72427342" w14:textId="77777777" w:rsidR="0043582E" w:rsidRDefault="0043582E" w:rsidP="0043582E">
      <w:pPr>
        <w:shd w:val="clear" w:color="auto" w:fill="FFFFFF" w:themeFill="background1"/>
        <w:jc w:val="both"/>
        <w:rPr>
          <w:rFonts w:cs="Times New Roman"/>
          <w:bCs/>
          <w:szCs w:val="24"/>
        </w:rPr>
      </w:pPr>
      <w:r>
        <w:rPr>
          <w:b/>
          <w:szCs w:val="24"/>
        </w:rPr>
        <w:t xml:space="preserve">a. </w:t>
      </w:r>
      <w:r>
        <w:rPr>
          <w:bCs/>
          <w:szCs w:val="24"/>
        </w:rPr>
        <w:t>N</w:t>
      </w:r>
      <w:r w:rsidRPr="00F26354">
        <w:rPr>
          <w:rFonts w:cs="Times New Roman"/>
          <w:bCs/>
          <w:szCs w:val="24"/>
        </w:rPr>
        <w:t>ükleer enerji santrallerinden elektrik enerjisi üretimi faaliyetinde bulunmak için önlisans ve/veya lisans alan mükelleflerin</w:t>
      </w:r>
      <w:r>
        <w:rPr>
          <w:rFonts w:cs="Times New Roman"/>
          <w:bCs/>
          <w:szCs w:val="24"/>
        </w:rPr>
        <w:t xml:space="preserve"> yatırım teşvik belgesi kapsamındaki inşaat işleri nedeniyle yüklendiği KDV altı aylık dönemler itibariyle izleyen bir yıl içinde kendilerine iade edilecektir.</w:t>
      </w:r>
    </w:p>
    <w:p w14:paraId="7A4CADCC" w14:textId="5F4D7CD7" w:rsidR="0043582E" w:rsidRDefault="0043582E" w:rsidP="0043582E">
      <w:pPr>
        <w:shd w:val="clear" w:color="auto" w:fill="FFFFFF" w:themeFill="background1"/>
        <w:jc w:val="both"/>
        <w:rPr>
          <w:rFonts w:cs="Times New Roman"/>
          <w:bCs/>
          <w:szCs w:val="24"/>
        </w:rPr>
      </w:pPr>
      <w:r w:rsidRPr="00A83DAD">
        <w:rPr>
          <w:b/>
          <w:bCs/>
        </w:rPr>
        <w:t>b.</w:t>
      </w:r>
      <w:r w:rsidRPr="00A83DAD">
        <w:t xml:space="preserve"> </w:t>
      </w:r>
      <w:r>
        <w:rPr>
          <w:bCs/>
          <w:szCs w:val="24"/>
        </w:rPr>
        <w:t>N</w:t>
      </w:r>
      <w:r w:rsidRPr="00F26354">
        <w:rPr>
          <w:rFonts w:cs="Times New Roman"/>
          <w:bCs/>
          <w:szCs w:val="24"/>
        </w:rPr>
        <w:t>ükleer enerji santrallerinden elektrik enerjisi üretimi faaliyetinde bulunmak için önlisans ve/veya lisans alan mükellefler</w:t>
      </w:r>
      <w:r>
        <w:rPr>
          <w:rFonts w:cs="Times New Roman"/>
          <w:bCs/>
          <w:szCs w:val="24"/>
        </w:rPr>
        <w:t>e yatırım teşvik belgesi kapsamındaki makine ve teçhizat teslimleri KDV’den istisnadır. Söz konusu makine ve teçhizat için yüklenilen ve indirim yoluyla giderilemeyen KDV, talebi halinde işlemi yapan satıcıya iade edilir.</w:t>
      </w:r>
    </w:p>
    <w:p w14:paraId="6AB47101" w14:textId="77777777" w:rsidR="0043582E" w:rsidRPr="00F26354" w:rsidRDefault="0043582E" w:rsidP="0043582E">
      <w:pPr>
        <w:shd w:val="clear" w:color="auto" w:fill="FFFFFF" w:themeFill="background1"/>
        <w:jc w:val="both"/>
        <w:rPr>
          <w:bCs/>
          <w:szCs w:val="24"/>
        </w:rPr>
      </w:pPr>
      <w:r w:rsidRPr="00A83DAD">
        <w:rPr>
          <w:rFonts w:cs="Times New Roman"/>
          <w:b/>
          <w:szCs w:val="24"/>
        </w:rPr>
        <w:t>c.</w:t>
      </w:r>
      <w:r>
        <w:rPr>
          <w:rFonts w:cs="Times New Roman"/>
          <w:bCs/>
          <w:szCs w:val="24"/>
        </w:rPr>
        <w:t xml:space="preserve"> Söz konusu teşvikler geçici maddeyle düzenlenmiştir ve 31.12.2045 yılına kadar geçerlidir. Cumhurbaşkanı bu süreyi 31.12.2050 tarihine kadar uzatmaya yetkilidir.</w:t>
      </w:r>
    </w:p>
    <w:p w14:paraId="2E512E40" w14:textId="77777777" w:rsidR="0043582E" w:rsidRDefault="0043582E" w:rsidP="0043582E">
      <w:pPr>
        <w:shd w:val="clear" w:color="auto" w:fill="FFFFFF" w:themeFill="background1"/>
        <w:rPr>
          <w:bCs/>
          <w:szCs w:val="24"/>
        </w:rPr>
      </w:pPr>
      <w:r>
        <w:rPr>
          <w:bCs/>
          <w:szCs w:val="24"/>
        </w:rPr>
        <w:t xml:space="preserve">Katma Değer Vergisi Kanunu’nun 13/d maddesi gereğince, </w:t>
      </w:r>
    </w:p>
    <w:p w14:paraId="7B680D76" w14:textId="77777777" w:rsidR="0043582E" w:rsidRPr="00761B47" w:rsidRDefault="0043582E" w:rsidP="0043582E">
      <w:pPr>
        <w:shd w:val="clear" w:color="auto" w:fill="F2F2F2" w:themeFill="background1" w:themeFillShade="F2"/>
        <w:jc w:val="both"/>
        <w:rPr>
          <w:bCs/>
          <w:i/>
          <w:iCs/>
          <w:sz w:val="20"/>
          <w:szCs w:val="20"/>
        </w:rPr>
      </w:pPr>
      <w:r w:rsidRPr="00761B47">
        <w:rPr>
          <w:bCs/>
          <w:i/>
          <w:iCs/>
          <w:sz w:val="20"/>
          <w:szCs w:val="20"/>
        </w:rPr>
        <w:t>“</w:t>
      </w:r>
      <w:proofErr w:type="gramStart"/>
      <w:r w:rsidRPr="00761B47">
        <w:rPr>
          <w:b/>
          <w:bCs/>
          <w:i/>
          <w:iCs/>
          <w:sz w:val="20"/>
          <w:szCs w:val="20"/>
        </w:rPr>
        <w:t>d</w:t>
      </w:r>
      <w:proofErr w:type="gramEnd"/>
      <w:r w:rsidRPr="00761B47">
        <w:rPr>
          <w:b/>
          <w:bCs/>
          <w:i/>
          <w:iCs/>
          <w:sz w:val="20"/>
          <w:szCs w:val="20"/>
        </w:rPr>
        <w:t>) </w:t>
      </w:r>
      <w:r w:rsidRPr="00761B47">
        <w:rPr>
          <w:bCs/>
          <w:i/>
          <w:iCs/>
          <w:sz w:val="20"/>
          <w:szCs w:val="20"/>
        </w:rPr>
        <w:t xml:space="preserve">Yatırım Teşvik Belgesi sahibi mükelleflere </w:t>
      </w:r>
      <w:r w:rsidRPr="00761B47">
        <w:rPr>
          <w:b/>
          <w:i/>
          <w:iCs/>
          <w:sz w:val="20"/>
          <w:szCs w:val="20"/>
        </w:rPr>
        <w:t>belge kapsamındaki makina ve teçhizat teslimleri</w:t>
      </w:r>
      <w:r w:rsidRPr="00761B47">
        <w:rPr>
          <w:bCs/>
          <w:i/>
          <w:iCs/>
          <w:sz w:val="20"/>
          <w:szCs w:val="20"/>
        </w:rPr>
        <w:t xml:space="preserve"> ile belge kapsamındaki yazılım ve gayri maddi hak satış ve kiralamaları (Şu kadar ki, yatırımın teşvik belgesinde öngörüldüğü şekilde gerçekleşmemesi halinde, zamanında alınmayan vergi alıcıdan, vergi ziyaı cezası uygulanarak gecikme faizi </w:t>
      </w:r>
      <w:proofErr w:type="gramStart"/>
      <w:r w:rsidRPr="00761B47">
        <w:rPr>
          <w:bCs/>
          <w:i/>
          <w:iCs/>
          <w:sz w:val="20"/>
          <w:szCs w:val="20"/>
        </w:rPr>
        <w:t>ile birlikte</w:t>
      </w:r>
      <w:proofErr w:type="gramEnd"/>
      <w:r w:rsidRPr="00761B47">
        <w:rPr>
          <w:bCs/>
          <w:i/>
          <w:iCs/>
          <w:sz w:val="20"/>
          <w:szCs w:val="20"/>
        </w:rPr>
        <w:t xml:space="preserve"> tahsil edilir. Zamanında alınmayan vergiler ile vergi cezalarında zamanaşımı, verginin tarhını veya cezanın kesilmesini gerektiren durumun meydana geldiği tarihi takip eden takvim yılının başından itibaren başlar) KDV’den istisnadır.</w:t>
      </w:r>
    </w:p>
    <w:p w14:paraId="6A8EC253" w14:textId="77777777" w:rsidR="0043582E" w:rsidRDefault="0043582E" w:rsidP="0043582E">
      <w:pPr>
        <w:shd w:val="clear" w:color="auto" w:fill="FFFFFF" w:themeFill="background1"/>
        <w:jc w:val="both"/>
        <w:rPr>
          <w:bCs/>
          <w:szCs w:val="24"/>
        </w:rPr>
      </w:pPr>
      <w:r>
        <w:rPr>
          <w:bCs/>
          <w:szCs w:val="24"/>
        </w:rPr>
        <w:t>Yapılan düzenlemede yatırım teşvik belgesi nükleer santrale ilişkindir, normalde yatırım teşvik belgesi kapsamındaki makine ve teçhizat istisnasından yararlanacak makine ve teçhizat ayrıntılarıyla belirlenip istisna uygulanırken, burada nükleer santral kapsamındaki tüm makine ve teçhizatlara istisna getirilmiştir. Kapsam çok geniş tutulmuştur.</w:t>
      </w:r>
    </w:p>
    <w:p w14:paraId="01C1D1B5" w14:textId="77777777" w:rsidR="0043582E" w:rsidRDefault="0043582E" w:rsidP="0043582E">
      <w:pPr>
        <w:shd w:val="clear" w:color="auto" w:fill="FFFFFF" w:themeFill="background1"/>
        <w:rPr>
          <w:bCs/>
          <w:szCs w:val="24"/>
        </w:rPr>
      </w:pPr>
      <w:r>
        <w:rPr>
          <w:bCs/>
          <w:szCs w:val="24"/>
        </w:rPr>
        <w:lastRenderedPageBreak/>
        <w:t>Ayrıca, Katma Değer Vergisi Kanunu’nda yatırım teşvik belgesi kapsamındaki istisna sadece makine ve teçhizat teslimleri için öngörülmüştür. Yatırım teşvik belgesi kapsamında inşaat harcamalarındaki istisna geçici 37. maddede düzenlenmiş burada da sadece imalat sanayi ve turizm sektörüne yönelik koşullu ve geçici bir süre için istisna getirilmiştir. Buna göre;</w:t>
      </w:r>
    </w:p>
    <w:p w14:paraId="0396C148" w14:textId="77777777" w:rsidR="0043582E" w:rsidRDefault="0043582E" w:rsidP="0043582E">
      <w:pPr>
        <w:shd w:val="clear" w:color="auto" w:fill="FFFFFF" w:themeFill="background1"/>
        <w:rPr>
          <w:bCs/>
          <w:szCs w:val="24"/>
        </w:rPr>
      </w:pPr>
    </w:p>
    <w:p w14:paraId="4981A74C" w14:textId="77777777" w:rsidR="0043582E" w:rsidRPr="00761B47" w:rsidRDefault="0043582E" w:rsidP="0043582E">
      <w:pPr>
        <w:shd w:val="clear" w:color="auto" w:fill="F2F2F2" w:themeFill="background1" w:themeFillShade="F2"/>
        <w:jc w:val="both"/>
        <w:rPr>
          <w:bCs/>
          <w:i/>
          <w:iCs/>
          <w:sz w:val="20"/>
          <w:szCs w:val="20"/>
        </w:rPr>
      </w:pPr>
      <w:r w:rsidRPr="00761B47">
        <w:rPr>
          <w:bCs/>
          <w:i/>
          <w:iCs/>
          <w:sz w:val="20"/>
          <w:szCs w:val="20"/>
        </w:rPr>
        <w:t>“</w:t>
      </w:r>
      <w:r w:rsidRPr="00761B47">
        <w:rPr>
          <w:b/>
          <w:i/>
          <w:iCs/>
          <w:sz w:val="20"/>
          <w:szCs w:val="20"/>
        </w:rPr>
        <w:t>Geçici Madde 37-</w:t>
      </w:r>
      <w:r w:rsidRPr="00761B47">
        <w:rPr>
          <w:bCs/>
          <w:i/>
          <w:iCs/>
          <w:sz w:val="20"/>
          <w:szCs w:val="20"/>
        </w:rPr>
        <w:t xml:space="preserve"> </w:t>
      </w:r>
      <w:r w:rsidRPr="00761B47">
        <w:rPr>
          <w:b/>
          <w:i/>
          <w:iCs/>
          <w:sz w:val="20"/>
          <w:szCs w:val="20"/>
        </w:rPr>
        <w:t>İmalat sanayii ile turizme yönelik</w:t>
      </w:r>
      <w:r w:rsidRPr="00761B47">
        <w:rPr>
          <w:bCs/>
          <w:i/>
          <w:iCs/>
          <w:sz w:val="20"/>
          <w:szCs w:val="20"/>
        </w:rPr>
        <w:t xml:space="preserve"> yatırım teşvik belgesi sahibi mükelleflere belge kapsamındaki inşaat işlerine ilişkin mal teslimleri ve hizmet ifaları </w:t>
      </w:r>
      <w:r w:rsidRPr="00761B47">
        <w:rPr>
          <w:b/>
          <w:i/>
          <w:iCs/>
          <w:sz w:val="20"/>
          <w:szCs w:val="20"/>
        </w:rPr>
        <w:t>31/12/2028</w:t>
      </w:r>
      <w:r w:rsidRPr="00761B47">
        <w:rPr>
          <w:bCs/>
          <w:i/>
          <w:iCs/>
          <w:sz w:val="20"/>
          <w:szCs w:val="20"/>
        </w:rPr>
        <w:t> tarihine kadar katma değer vergisinden müstesnadır.</w:t>
      </w:r>
    </w:p>
    <w:p w14:paraId="0DFBEBAA" w14:textId="77777777" w:rsidR="0043582E" w:rsidRPr="00761B47" w:rsidRDefault="0043582E" w:rsidP="0043582E">
      <w:pPr>
        <w:shd w:val="clear" w:color="auto" w:fill="F2F2F2" w:themeFill="background1" w:themeFillShade="F2"/>
        <w:jc w:val="both"/>
        <w:rPr>
          <w:bCs/>
          <w:i/>
          <w:iCs/>
          <w:sz w:val="20"/>
          <w:szCs w:val="20"/>
        </w:rPr>
      </w:pPr>
      <w:r w:rsidRPr="00761B47">
        <w:rPr>
          <w:bCs/>
          <w:i/>
          <w:iCs/>
          <w:sz w:val="20"/>
          <w:szCs w:val="20"/>
        </w:rPr>
        <w:t>Teşvik belgesine konu yatırımın tamamlanmaması halinde, zamanında alınmayan vergiler, vergi ziyaı cezası uygulanarak gecikme faizi ile birlikte yatırım teşvik belgesi sahibi alıcıdan tahsil edilir. Bu vergiler ve cezalarda zamanaşımı, verginin tarhını veya cezanın kesilmesini gerektiren durumun meydana geldiği tarihi takip eden takvim yılı başından başlar.</w:t>
      </w:r>
    </w:p>
    <w:p w14:paraId="148C93E1" w14:textId="77777777" w:rsidR="0043582E" w:rsidRPr="00761B47" w:rsidRDefault="0043582E" w:rsidP="0043582E">
      <w:pPr>
        <w:shd w:val="clear" w:color="auto" w:fill="F2F2F2" w:themeFill="background1" w:themeFillShade="F2"/>
        <w:jc w:val="both"/>
        <w:rPr>
          <w:bCs/>
          <w:i/>
          <w:iCs/>
          <w:sz w:val="20"/>
          <w:szCs w:val="20"/>
        </w:rPr>
      </w:pPr>
      <w:r w:rsidRPr="00761B47">
        <w:rPr>
          <w:bCs/>
          <w:i/>
          <w:iCs/>
          <w:sz w:val="20"/>
          <w:szCs w:val="20"/>
        </w:rPr>
        <w:t>Bu kapsamda yapılan mal teslimleri ve hizmet ifaları nedeniyle yüklenilen vergiler, vergiye tabi işlemler üzerinden hesaplanan vergiden indirilir. İndirim yoluyla telafi edilemeyen vergiler, bu Kanunun 32’nci maddesi hükmü uyarınca istisna kapsamında işlem yapan mükellefin talebi üzerine iade edilir.</w:t>
      </w:r>
    </w:p>
    <w:p w14:paraId="7011DE46" w14:textId="77777777" w:rsidR="0043582E" w:rsidRPr="00761B47" w:rsidRDefault="0043582E" w:rsidP="0043582E">
      <w:pPr>
        <w:shd w:val="clear" w:color="auto" w:fill="F2F2F2" w:themeFill="background1" w:themeFillShade="F2"/>
        <w:jc w:val="both"/>
        <w:rPr>
          <w:bCs/>
          <w:i/>
          <w:iCs/>
          <w:sz w:val="20"/>
          <w:szCs w:val="20"/>
        </w:rPr>
      </w:pPr>
      <w:r w:rsidRPr="00761B47">
        <w:rPr>
          <w:bCs/>
          <w:i/>
          <w:iCs/>
          <w:sz w:val="20"/>
          <w:szCs w:val="20"/>
        </w:rPr>
        <w:t>Cumhurbaşkanı, birinci fıkrada yer alan süreyi üç yıla kadar uzatmaya; Hazine ve Maliye Bakanlığı, bu maddenin uygulanmasına ilişkin usul ve esasları belirlemeye yetkilidir.</w:t>
      </w:r>
      <w:r w:rsidRPr="00761B47">
        <w:rPr>
          <w:b/>
          <w:bCs/>
          <w:i/>
          <w:iCs/>
          <w:sz w:val="20"/>
          <w:szCs w:val="20"/>
        </w:rPr>
        <w:t>”</w:t>
      </w:r>
    </w:p>
    <w:p w14:paraId="4056CD88" w14:textId="318FE50A" w:rsidR="0043582E" w:rsidRDefault="0043582E" w:rsidP="0043582E">
      <w:pPr>
        <w:shd w:val="clear" w:color="auto" w:fill="FFFFFF" w:themeFill="background1"/>
        <w:rPr>
          <w:bCs/>
          <w:szCs w:val="24"/>
        </w:rPr>
      </w:pPr>
      <w:r>
        <w:rPr>
          <w:bCs/>
          <w:szCs w:val="24"/>
        </w:rPr>
        <w:t>Nükleer santrallerde enerji üretimi için getirilen teşvikler diğer enerji üretim santralleri için geçerli değildir. Diğer enerji firmalarıyla nükleer enerji firmaları arasında vergisel teşvik farklılığı oluşmuştur.</w:t>
      </w:r>
    </w:p>
    <w:p w14:paraId="0DA06349" w14:textId="1D53B9A6" w:rsidR="0043582E" w:rsidRPr="00342165" w:rsidRDefault="00342165" w:rsidP="0043582E">
      <w:pPr>
        <w:shd w:val="clear" w:color="auto" w:fill="FFFFFF" w:themeFill="background1"/>
        <w:rPr>
          <w:b/>
          <w:szCs w:val="24"/>
        </w:rPr>
      </w:pPr>
      <w:r w:rsidRPr="00342165">
        <w:rPr>
          <w:b/>
          <w:szCs w:val="24"/>
        </w:rPr>
        <w:t>C- Kurumlar Vergisi Kanunu’nda Yapılan Düzenlemeler:</w:t>
      </w:r>
    </w:p>
    <w:p w14:paraId="5526649C" w14:textId="2DE25DF5" w:rsidR="00342165" w:rsidRPr="00342165" w:rsidRDefault="00342165" w:rsidP="00DA696B">
      <w:pPr>
        <w:shd w:val="clear" w:color="auto" w:fill="FFFFFF" w:themeFill="background1"/>
        <w:jc w:val="both"/>
        <w:rPr>
          <w:bCs/>
          <w:szCs w:val="24"/>
        </w:rPr>
      </w:pPr>
      <w:r>
        <w:t>7590 sayılı Kanun’un 17. maddesiyle</w:t>
      </w:r>
      <w:r w:rsidRPr="00342165">
        <w:rPr>
          <w:bCs/>
          <w:szCs w:val="24"/>
        </w:rPr>
        <w:t xml:space="preserve"> Kurumlar Vergisi Kanunu</w:t>
      </w:r>
      <w:r>
        <w:rPr>
          <w:bCs/>
          <w:szCs w:val="24"/>
        </w:rPr>
        <w:t>’</w:t>
      </w:r>
      <w:r w:rsidRPr="00342165">
        <w:rPr>
          <w:bCs/>
          <w:szCs w:val="24"/>
        </w:rPr>
        <w:t>na aşağıdaki geçici madde eklenmiştir.</w:t>
      </w:r>
      <w:r w:rsidR="00DA696B">
        <w:rPr>
          <w:bCs/>
          <w:szCs w:val="24"/>
        </w:rPr>
        <w:t xml:space="preserve"> Bu düzenleme, </w:t>
      </w:r>
      <w:r w:rsidR="00DA696B" w:rsidRPr="00DA696B">
        <w:rPr>
          <w:bCs/>
          <w:szCs w:val="24"/>
        </w:rPr>
        <w:t>1/1/2026 tarihinden itibaren başlayan vergilendirme dönemine (özel hesap dönemi tayin edilen kurumlar için 1/1/2026 tarihinden itibaren başlayan hesap dönemine) ait kurum kazançları için geçerli olmak üzere yayımı tarihinde</w:t>
      </w:r>
      <w:r w:rsidR="00DA696B">
        <w:rPr>
          <w:bCs/>
          <w:szCs w:val="24"/>
        </w:rPr>
        <w:t xml:space="preserve"> yürürlüğe girmiştir.</w:t>
      </w:r>
    </w:p>
    <w:p w14:paraId="3CEE8DD6" w14:textId="7443B4D1" w:rsidR="00342165" w:rsidRPr="00342165" w:rsidRDefault="00342165" w:rsidP="00342165">
      <w:pPr>
        <w:shd w:val="clear" w:color="auto" w:fill="F2F2F2" w:themeFill="background1" w:themeFillShade="F2"/>
        <w:jc w:val="both"/>
        <w:rPr>
          <w:bCs/>
          <w:i/>
          <w:iCs/>
          <w:sz w:val="20"/>
          <w:szCs w:val="20"/>
        </w:rPr>
      </w:pPr>
      <w:r w:rsidRPr="00342165">
        <w:rPr>
          <w:bCs/>
          <w:szCs w:val="24"/>
        </w:rPr>
        <w:t>“</w:t>
      </w:r>
      <w:r w:rsidRPr="00342165">
        <w:rPr>
          <w:b/>
          <w:i/>
          <w:iCs/>
          <w:sz w:val="20"/>
          <w:szCs w:val="20"/>
        </w:rPr>
        <w:t>GEÇİCİ MADDE 20-</w:t>
      </w:r>
      <w:r w:rsidRPr="00342165">
        <w:rPr>
          <w:bCs/>
          <w:i/>
          <w:iCs/>
          <w:sz w:val="20"/>
          <w:szCs w:val="20"/>
        </w:rPr>
        <w:t xml:space="preserve"> </w:t>
      </w:r>
      <w:r w:rsidRPr="00342165">
        <w:rPr>
          <w:b/>
          <w:i/>
          <w:iCs/>
          <w:sz w:val="20"/>
          <w:szCs w:val="20"/>
        </w:rPr>
        <w:t xml:space="preserve">(1) </w:t>
      </w:r>
      <w:r w:rsidRPr="00342165">
        <w:rPr>
          <w:bCs/>
          <w:i/>
          <w:iCs/>
          <w:sz w:val="20"/>
          <w:szCs w:val="20"/>
        </w:rPr>
        <w:t>Nükleer enerji santrallerinde elektrik enerjisi üretimi faaliyetinde bulunmak için önlisans ve/veya lisans alan kurumların nükleer enerji santrali yatırımları kapsamında 12</w:t>
      </w:r>
      <w:r>
        <w:rPr>
          <w:bCs/>
          <w:i/>
          <w:iCs/>
          <w:sz w:val="20"/>
          <w:szCs w:val="20"/>
        </w:rPr>
        <w:t>’</w:t>
      </w:r>
      <w:r w:rsidRPr="00342165">
        <w:rPr>
          <w:bCs/>
          <w:i/>
          <w:iCs/>
          <w:sz w:val="20"/>
          <w:szCs w:val="20"/>
        </w:rPr>
        <w:t>nci maddenin ikinci fıkrasında yer alan şartlarla yaptıkları borçlanmalar için, aynı fıkrada yer alan %50 oranı 31/12/2045 tarihine kadar %25 olarak uygulanır.</w:t>
      </w:r>
    </w:p>
    <w:p w14:paraId="26C42A6D" w14:textId="77777777" w:rsidR="00342165" w:rsidRPr="00342165" w:rsidRDefault="00342165" w:rsidP="00342165">
      <w:pPr>
        <w:shd w:val="clear" w:color="auto" w:fill="F2F2F2" w:themeFill="background1" w:themeFillShade="F2"/>
        <w:jc w:val="both"/>
        <w:rPr>
          <w:bCs/>
          <w:i/>
          <w:iCs/>
          <w:sz w:val="20"/>
          <w:szCs w:val="20"/>
        </w:rPr>
      </w:pPr>
      <w:r w:rsidRPr="00342165">
        <w:rPr>
          <w:b/>
          <w:i/>
          <w:iCs/>
          <w:sz w:val="20"/>
          <w:szCs w:val="20"/>
        </w:rPr>
        <w:t>(2)</w:t>
      </w:r>
      <w:r w:rsidRPr="00342165">
        <w:rPr>
          <w:bCs/>
          <w:i/>
          <w:iCs/>
          <w:sz w:val="20"/>
          <w:szCs w:val="20"/>
        </w:rPr>
        <w:t xml:space="preserve"> Cumhurbaşkanı, birinci fıkrada yer alan süreyi beş yıla kadar uzatmaya yetkilidir.”</w:t>
      </w:r>
    </w:p>
    <w:p w14:paraId="1F7C0F74" w14:textId="77777777" w:rsidR="00FF31CC" w:rsidRDefault="00FF31CC" w:rsidP="00FF31CC">
      <w:pPr>
        <w:shd w:val="clear" w:color="auto" w:fill="FFFFFF" w:themeFill="background1"/>
        <w:jc w:val="both"/>
        <w:rPr>
          <w:bCs/>
          <w:szCs w:val="24"/>
        </w:rPr>
      </w:pPr>
      <w:r>
        <w:rPr>
          <w:bCs/>
          <w:szCs w:val="24"/>
        </w:rPr>
        <w:t>Kurumlar Vergisi Kanunu’nun 12. maddesi “Örtülü Sermaye” düzenlemesiyle ilgilidir. Söz konusu madde hükmüne göre;</w:t>
      </w:r>
    </w:p>
    <w:p w14:paraId="756998CC" w14:textId="77777777" w:rsidR="00FF31CC" w:rsidRPr="00FF31CC" w:rsidRDefault="00FF31CC" w:rsidP="00FF31CC">
      <w:pPr>
        <w:shd w:val="clear" w:color="auto" w:fill="FFFFFF" w:themeFill="background1"/>
        <w:jc w:val="both"/>
        <w:rPr>
          <w:bCs/>
          <w:i/>
          <w:iCs/>
          <w:szCs w:val="24"/>
        </w:rPr>
      </w:pPr>
      <w:r w:rsidRPr="00FF31CC">
        <w:rPr>
          <w:bCs/>
          <w:i/>
          <w:iCs/>
          <w:szCs w:val="24"/>
        </w:rPr>
        <w:t>“Kurumların, ortaklarından veya ortaklarla ilişkili olan kişilerden doğrudan veya dolaylı olarak temin ederek işletmede kullandıkları borçların, hesap dönemi içinde herhangi bir tarihte kurumun öz sermayesinin üç katını aşan kısmı, ilgili hesap dönemi için örtülü sermaye sayılır.”</w:t>
      </w:r>
    </w:p>
    <w:p w14:paraId="6F17CB22" w14:textId="77777777" w:rsidR="00FF31CC" w:rsidRDefault="00FF31CC" w:rsidP="00FF31CC">
      <w:pPr>
        <w:shd w:val="clear" w:color="auto" w:fill="FFFFFF" w:themeFill="background1"/>
        <w:jc w:val="both"/>
        <w:rPr>
          <w:bCs/>
          <w:szCs w:val="24"/>
        </w:rPr>
      </w:pPr>
      <w:r>
        <w:rPr>
          <w:bCs/>
          <w:szCs w:val="24"/>
        </w:rPr>
        <w:t>12. maddenin 2. fıkrası hükmüne göre;</w:t>
      </w:r>
    </w:p>
    <w:p w14:paraId="7ED8CF75" w14:textId="77777777" w:rsidR="00FF31CC" w:rsidRPr="00FF31CC" w:rsidRDefault="00FF31CC" w:rsidP="00FF31CC">
      <w:pPr>
        <w:shd w:val="clear" w:color="auto" w:fill="FFFFFF" w:themeFill="background1"/>
        <w:jc w:val="both"/>
        <w:rPr>
          <w:bCs/>
          <w:i/>
          <w:iCs/>
          <w:szCs w:val="24"/>
        </w:rPr>
      </w:pPr>
      <w:r w:rsidRPr="00FF31CC">
        <w:rPr>
          <w:bCs/>
          <w:i/>
          <w:iCs/>
          <w:szCs w:val="24"/>
        </w:rPr>
        <w:t xml:space="preserve">“Yukarıda belirtilen karşılaştırma sırasında, sadece ilişkili şirketlere finansman temin eden kredi şirketlerinden yapılan borçlanmalar hariç olmak üzere, ana faaliyet konusuna uygun olarak faaliyette </w:t>
      </w:r>
      <w:r w:rsidRPr="00FF31CC">
        <w:rPr>
          <w:bCs/>
          <w:i/>
          <w:iCs/>
          <w:szCs w:val="24"/>
        </w:rPr>
        <w:lastRenderedPageBreak/>
        <w:t>bulunan ve ortak veya ortakla ilişkili kişi sayılan banka veya benzeri kredi kurumlarından yapılan borçlanmalar %50 oranında dikkate alınır.”</w:t>
      </w:r>
    </w:p>
    <w:p w14:paraId="5E9BC24C" w14:textId="77777777" w:rsidR="00FF31CC" w:rsidRDefault="00FF31CC" w:rsidP="00FF31CC">
      <w:pPr>
        <w:shd w:val="clear" w:color="auto" w:fill="FFFFFF" w:themeFill="background1"/>
        <w:jc w:val="both"/>
        <w:rPr>
          <w:bCs/>
          <w:szCs w:val="24"/>
        </w:rPr>
      </w:pPr>
      <w:r w:rsidRPr="00FC587D">
        <w:rPr>
          <w:rFonts w:cs="Times New Roman"/>
          <w:bCs/>
          <w:szCs w:val="24"/>
        </w:rPr>
        <w:t>Nükleer enerji santrallerinden elektrik enerjisi üretimi faaliyetinde bulunmak için önlisans ve/veya lisans alan kurumların</w:t>
      </w:r>
      <w:r>
        <w:rPr>
          <w:rFonts w:cs="Times New Roman"/>
          <w:bCs/>
          <w:szCs w:val="24"/>
        </w:rPr>
        <w:t xml:space="preserve"> yatırımlarında ilişkili kişi kapsamındaki banka ve benzeri kuruluşlardan yapılan borçlanmalar kurumun öz sermayesinin üç katına kadar olan kısmının hesabında </w:t>
      </w:r>
      <w:r>
        <w:rPr>
          <w:bCs/>
          <w:szCs w:val="24"/>
        </w:rPr>
        <w:t>%25 oranında dikkate alınacaktır.</w:t>
      </w:r>
    </w:p>
    <w:p w14:paraId="1879D51F" w14:textId="0B3FAA74" w:rsidR="00FF31CC" w:rsidRDefault="00FF31CC" w:rsidP="00FF31CC">
      <w:pPr>
        <w:shd w:val="clear" w:color="auto" w:fill="FFFFFF" w:themeFill="background1"/>
        <w:jc w:val="both"/>
        <w:rPr>
          <w:bCs/>
          <w:szCs w:val="24"/>
        </w:rPr>
      </w:pPr>
      <w:r>
        <w:rPr>
          <w:bCs/>
          <w:szCs w:val="24"/>
        </w:rPr>
        <w:t>Burada sağlanan avantaj şudur: Örtülü sermaye kapsamına giren borçlanmalarda ö</w:t>
      </w:r>
      <w:r w:rsidRPr="00FC587D">
        <w:rPr>
          <w:bCs/>
          <w:szCs w:val="24"/>
        </w:rPr>
        <w:t>z sermaye üzerinden ödenen veya hesaplanan faizler</w:t>
      </w:r>
      <w:r>
        <w:rPr>
          <w:bCs/>
          <w:szCs w:val="24"/>
        </w:rPr>
        <w:t xml:space="preserve"> k</w:t>
      </w:r>
      <w:r w:rsidRPr="00FC587D">
        <w:rPr>
          <w:bCs/>
          <w:szCs w:val="24"/>
        </w:rPr>
        <w:t>urum kazancının tespitinde</w:t>
      </w:r>
      <w:r>
        <w:rPr>
          <w:bCs/>
          <w:szCs w:val="24"/>
        </w:rPr>
        <w:t xml:space="preserve"> indirim olarak kabul edilmemektedir. Nükleer enerji santrallerinde örtülü sermaye hesabında uygulanacak </w:t>
      </w:r>
      <w:r w:rsidR="00303EEB">
        <w:rPr>
          <w:bCs/>
          <w:szCs w:val="24"/>
        </w:rPr>
        <w:t>borç</w:t>
      </w:r>
      <w:r w:rsidR="0055784B">
        <w:rPr>
          <w:bCs/>
          <w:szCs w:val="24"/>
        </w:rPr>
        <w:t>lanma</w:t>
      </w:r>
      <w:r w:rsidR="00303EEB">
        <w:rPr>
          <w:bCs/>
          <w:szCs w:val="24"/>
        </w:rPr>
        <w:t xml:space="preserve"> </w:t>
      </w:r>
      <w:r>
        <w:rPr>
          <w:bCs/>
          <w:szCs w:val="24"/>
        </w:rPr>
        <w:t>marj</w:t>
      </w:r>
      <w:r w:rsidR="00303EEB">
        <w:rPr>
          <w:bCs/>
          <w:szCs w:val="24"/>
        </w:rPr>
        <w:t>ı</w:t>
      </w:r>
      <w:r>
        <w:rPr>
          <w:bCs/>
          <w:szCs w:val="24"/>
        </w:rPr>
        <w:t xml:space="preserve"> genişletilince gider yazılmayacak tutar riski de azalmaktadır. </w:t>
      </w:r>
    </w:p>
    <w:p w14:paraId="72E3489E" w14:textId="684FD602" w:rsidR="00342165" w:rsidRPr="004625F4" w:rsidRDefault="004625F4" w:rsidP="0043582E">
      <w:pPr>
        <w:shd w:val="clear" w:color="auto" w:fill="FFFFFF" w:themeFill="background1"/>
        <w:rPr>
          <w:b/>
          <w:sz w:val="26"/>
          <w:szCs w:val="26"/>
        </w:rPr>
      </w:pPr>
      <w:r w:rsidRPr="004625F4">
        <w:rPr>
          <w:b/>
          <w:sz w:val="26"/>
          <w:szCs w:val="26"/>
        </w:rPr>
        <w:t>II- 4447 SAYILI İŞSİZLİK SİGORTASI KANUNU’NA GEÇİCİ 36 MADDE EKLENMİŞTİR</w:t>
      </w:r>
    </w:p>
    <w:p w14:paraId="25B40045" w14:textId="284E4B58" w:rsidR="004625F4" w:rsidRPr="004625F4" w:rsidRDefault="004625F4" w:rsidP="004625F4">
      <w:pPr>
        <w:jc w:val="both"/>
      </w:pPr>
      <w:r>
        <w:t xml:space="preserve">7590 sayılı Kanun’un 11. maddesiyle </w:t>
      </w:r>
      <w:r w:rsidRPr="004625F4">
        <w:t>4447 sayılı Kanuna aşağıdaki geçici madde eklenmiştir</w:t>
      </w:r>
      <w:r>
        <w:t>:</w:t>
      </w:r>
    </w:p>
    <w:p w14:paraId="057B10D7" w14:textId="77777777" w:rsidR="004625F4" w:rsidRPr="004625F4" w:rsidRDefault="004625F4" w:rsidP="004625F4">
      <w:pPr>
        <w:shd w:val="clear" w:color="auto" w:fill="F2F2F2" w:themeFill="background1" w:themeFillShade="F2"/>
        <w:jc w:val="both"/>
        <w:rPr>
          <w:b/>
          <w:bCs/>
          <w:i/>
          <w:iCs/>
          <w:sz w:val="20"/>
          <w:szCs w:val="20"/>
        </w:rPr>
      </w:pPr>
      <w:r w:rsidRPr="004625F4">
        <w:rPr>
          <w:i/>
          <w:iCs/>
          <w:sz w:val="20"/>
          <w:szCs w:val="20"/>
        </w:rPr>
        <w:t>“</w:t>
      </w:r>
      <w:r w:rsidRPr="004625F4">
        <w:rPr>
          <w:b/>
          <w:bCs/>
          <w:i/>
          <w:iCs/>
          <w:sz w:val="20"/>
          <w:szCs w:val="20"/>
        </w:rPr>
        <w:t>GEÇİCİ MADDE 36-</w:t>
      </w:r>
      <w:r w:rsidRPr="004625F4">
        <w:rPr>
          <w:i/>
          <w:iCs/>
          <w:sz w:val="20"/>
          <w:szCs w:val="20"/>
        </w:rPr>
        <w:t xml:space="preserve"> 12/3/1982 tarihli ve 2634 sayılı </w:t>
      </w:r>
      <w:r w:rsidRPr="004625F4">
        <w:rPr>
          <w:b/>
          <w:bCs/>
          <w:i/>
          <w:iCs/>
          <w:sz w:val="20"/>
          <w:szCs w:val="20"/>
        </w:rPr>
        <w:t>Turizmi Teşvik Kanunu kapsamında turizm işletmesi belgesine sahip özel sektöre ait konaklama tesisi işyerlerinde,</w:t>
      </w:r>
      <w:r w:rsidRPr="004625F4">
        <w:rPr>
          <w:i/>
          <w:iCs/>
          <w:sz w:val="20"/>
          <w:szCs w:val="20"/>
        </w:rPr>
        <w:t xml:space="preserve"> </w:t>
      </w:r>
      <w:r w:rsidRPr="004625F4">
        <w:rPr>
          <w:b/>
          <w:bCs/>
          <w:i/>
          <w:iCs/>
          <w:sz w:val="20"/>
          <w:szCs w:val="20"/>
        </w:rPr>
        <w:t>2026 yılı Mayıs ila Aralık aylarına/dönemlerine ilişkin olmak üzere,</w:t>
      </w:r>
      <w:r w:rsidRPr="004625F4">
        <w:rPr>
          <w:i/>
          <w:iCs/>
          <w:sz w:val="20"/>
          <w:szCs w:val="20"/>
        </w:rPr>
        <w:t xml:space="preserve"> tesisin faaliyette bulunduğu aylar/dönemler ile sınırlı olarak, ilgili ayda/dönemde verilen muhtasar ve prim hizmet beyannamesiyle 5510 sayılı Kanunun 4 üncü maddesinin birinci fıkrasının (a) bendi kapsamında </w:t>
      </w:r>
      <w:r w:rsidRPr="004625F4">
        <w:rPr>
          <w:b/>
          <w:bCs/>
          <w:i/>
          <w:iCs/>
          <w:sz w:val="20"/>
          <w:szCs w:val="20"/>
        </w:rPr>
        <w:t>uzun vadeli sigorta kollarına tabi olarak bildirilen sigortalıların prim ödeme gün sayısının 116,67 Türk lirası ile çarpımı sonucu bulunacak tutar, bu işyerlerinin Sosyal Güvenlik Kurumuna ödeyecekleri sigorta primlerinden mahsup edilmek suretiyle Fondan karşılanır.</w:t>
      </w:r>
    </w:p>
    <w:p w14:paraId="5D41BD4E" w14:textId="77777777" w:rsidR="004625F4" w:rsidRPr="004625F4" w:rsidRDefault="004625F4" w:rsidP="004625F4">
      <w:pPr>
        <w:shd w:val="clear" w:color="auto" w:fill="F2F2F2" w:themeFill="background1" w:themeFillShade="F2"/>
        <w:jc w:val="both"/>
        <w:rPr>
          <w:i/>
          <w:iCs/>
          <w:sz w:val="20"/>
          <w:szCs w:val="20"/>
        </w:rPr>
      </w:pPr>
      <w:r w:rsidRPr="004625F4">
        <w:rPr>
          <w:i/>
          <w:iCs/>
          <w:sz w:val="20"/>
          <w:szCs w:val="20"/>
        </w:rPr>
        <w:t>İşyeri ile ilgili muhtasar ve prim hizmet beyannamelerinin yasal süresi içinde verilmemesi, primlerin yasal süresinde ödenmemesi ve Sosyal Güvenlik Kurumuna prim, idari para cezası ve bunlara ilişkin gecikme cezası ve gecikme zammı borcu bulunması durumlarında bu maddede belirtilen destekten yararlanılamaz. Ancak Sosyal Güvenlik Kurumuna olan prim, idari para cezası ve bunlara ilişkin gecikme cezası ve gecikme zammı borçlarını 6183 sayılı Kanunun 48 inci maddesine göre tecil ettiren ve taksitlendiren veya ilgili diğer kanunlar uyarınca yapılandıran işverenler bu taksitlendirme veya yapılandırma devam ettiği sürece bu madde hükmünden yararlandırılır.</w:t>
      </w:r>
    </w:p>
    <w:p w14:paraId="3E0831D4" w14:textId="77777777" w:rsidR="004625F4" w:rsidRPr="004625F4" w:rsidRDefault="004625F4" w:rsidP="004625F4">
      <w:pPr>
        <w:shd w:val="clear" w:color="auto" w:fill="F2F2F2" w:themeFill="background1" w:themeFillShade="F2"/>
        <w:jc w:val="both"/>
        <w:rPr>
          <w:i/>
          <w:iCs/>
          <w:sz w:val="20"/>
          <w:szCs w:val="20"/>
        </w:rPr>
      </w:pPr>
      <w:r w:rsidRPr="004625F4">
        <w:rPr>
          <w:i/>
          <w:iCs/>
          <w:sz w:val="20"/>
          <w:szCs w:val="20"/>
        </w:rPr>
        <w:t>Mevcut bir işletmenin kapatılarak değişik ad, ünvan veya iş birimi altında açılması, yönetim ve kontrolü elinde bulunduracak şekilde doğrudan veya dolaylı ortaklık ilişkisi bulunan şirketler arasında istihdamın kaydırılması, şahıs işletmelerinde işletme sahipliğinin değiştirilmesi veya bu madde kapsamında sağlanan destekten yararlanmak amacıyla muvazaalı işlem tesis edildiğinin anlaşılması hâlinde, Fondan karşılanan tutar 5510 sayılı Kanunun 89 uncu maddesinin ikinci fıkrası uyarınca gecikme cezası ve gecikme zammı ile birlikte işverenden tahsil edilir.</w:t>
      </w:r>
    </w:p>
    <w:p w14:paraId="5B6C5959" w14:textId="77777777" w:rsidR="004625F4" w:rsidRPr="004625F4" w:rsidRDefault="004625F4" w:rsidP="004625F4">
      <w:pPr>
        <w:shd w:val="clear" w:color="auto" w:fill="F2F2F2" w:themeFill="background1" w:themeFillShade="F2"/>
        <w:jc w:val="both"/>
        <w:rPr>
          <w:i/>
          <w:iCs/>
          <w:sz w:val="20"/>
          <w:szCs w:val="20"/>
        </w:rPr>
      </w:pPr>
      <w:r w:rsidRPr="004625F4">
        <w:rPr>
          <w:i/>
          <w:iCs/>
          <w:sz w:val="20"/>
          <w:szCs w:val="20"/>
        </w:rPr>
        <w:t xml:space="preserve">2026 yılı Mayıs ila Aralık ayları/dönemleri için mahkeme kararıyla veya denetim ve kontrolle görevli memurlarca yapılan soruşturma ve incelemelerde; çalıştırdığı kişileri sigortalı olarak bildirmediği veya bildirilen sigortalıyı fiilen çalıştırmadığı tespit edilen işyerleri ile sigortalıların prime esas kazançlarını Sosyal Güvenlik Kurumuna bildirmediği veya eksik bildirdiği tespit edilen işyerlerinden Fondan karşılanan tutar, gecikme cezası ve gecikme zammıyla birlikte geri alınır ve bu işyerleri hakkında bu madde hükümleri uygulanmaz. Ancak, ilgili ayda 2026 yılı Mayıs ila </w:t>
      </w:r>
      <w:proofErr w:type="gramStart"/>
      <w:r w:rsidRPr="004625F4">
        <w:rPr>
          <w:i/>
          <w:iCs/>
          <w:sz w:val="20"/>
          <w:szCs w:val="20"/>
        </w:rPr>
        <w:t>Aralık</w:t>
      </w:r>
      <w:proofErr w:type="gramEnd"/>
      <w:r w:rsidRPr="004625F4">
        <w:rPr>
          <w:i/>
          <w:iCs/>
          <w:sz w:val="20"/>
          <w:szCs w:val="20"/>
        </w:rPr>
        <w:t xml:space="preserve"> aylarına/dönemlerine ait aylık brüt asgari ücretin onda birini geçmeyecek tutarda eksik prime esas kazanç bildirimi yapıldığının tespiti durumunda Sosyal Güvenlik Kurumunca yapılacak ihtar üzerine on beş günlük süre içinde söz konusu eksikliği gideren işyerleri hakkında bu madde hükümleri uygulanmaya devam eder. Bu maddenin uygulanmasında 5510 sayılı Kanunun ek </w:t>
      </w:r>
      <w:proofErr w:type="gramStart"/>
      <w:r w:rsidRPr="004625F4">
        <w:rPr>
          <w:i/>
          <w:iCs/>
          <w:sz w:val="20"/>
          <w:szCs w:val="20"/>
        </w:rPr>
        <w:t>14 üncü</w:t>
      </w:r>
      <w:proofErr w:type="gramEnd"/>
      <w:r w:rsidRPr="004625F4">
        <w:rPr>
          <w:i/>
          <w:iCs/>
          <w:sz w:val="20"/>
          <w:szCs w:val="20"/>
        </w:rPr>
        <w:t xml:space="preserve"> maddesi hükümleri uygulanmaz.</w:t>
      </w:r>
    </w:p>
    <w:p w14:paraId="66AC822C" w14:textId="77777777" w:rsidR="004625F4" w:rsidRPr="004625F4" w:rsidRDefault="004625F4" w:rsidP="004625F4">
      <w:pPr>
        <w:shd w:val="clear" w:color="auto" w:fill="F2F2F2" w:themeFill="background1" w:themeFillShade="F2"/>
        <w:jc w:val="both"/>
        <w:rPr>
          <w:i/>
          <w:iCs/>
          <w:sz w:val="20"/>
          <w:szCs w:val="20"/>
        </w:rPr>
      </w:pPr>
      <w:r w:rsidRPr="004625F4">
        <w:rPr>
          <w:i/>
          <w:iCs/>
          <w:sz w:val="20"/>
          <w:szCs w:val="20"/>
        </w:rPr>
        <w:lastRenderedPageBreak/>
        <w:t>Bu madde hükümleri; sosyal güvenlik destek primine tabi çalışanlar, yabancı uyruklu sigortalılar ve yurt dışında çalışan sigortalılar hakkında uygulanmaz.</w:t>
      </w:r>
    </w:p>
    <w:p w14:paraId="030ABFD5" w14:textId="77777777" w:rsidR="004625F4" w:rsidRPr="004625F4" w:rsidRDefault="004625F4" w:rsidP="004625F4">
      <w:pPr>
        <w:shd w:val="clear" w:color="auto" w:fill="F2F2F2" w:themeFill="background1" w:themeFillShade="F2"/>
        <w:jc w:val="both"/>
        <w:rPr>
          <w:i/>
          <w:iCs/>
          <w:sz w:val="20"/>
          <w:szCs w:val="20"/>
        </w:rPr>
      </w:pPr>
      <w:r w:rsidRPr="004625F4">
        <w:rPr>
          <w:i/>
          <w:iCs/>
          <w:sz w:val="20"/>
          <w:szCs w:val="20"/>
        </w:rPr>
        <w:t>Bu madde kapsamındaki destekten yararlanan işyerlerinin aynı ayda/dönemde diğer sigorta primi teşvik, destek ve indirimlerinden yararlanması hâlinde; bu madde uyarınca sağlanacak destek tutarı, bu teşvik, destek ve indirimler uygulandıktan sonra destekten yararlanılan aya/döneme ait Sosyal Güvenlik Kurumuna ödenmesi gereken sigorta primi tutarını aşamaz.</w:t>
      </w:r>
    </w:p>
    <w:p w14:paraId="4E6E0CCB" w14:textId="77777777" w:rsidR="004625F4" w:rsidRPr="004625F4" w:rsidRDefault="004625F4" w:rsidP="004625F4">
      <w:pPr>
        <w:shd w:val="clear" w:color="auto" w:fill="F2F2F2" w:themeFill="background1" w:themeFillShade="F2"/>
        <w:jc w:val="both"/>
        <w:rPr>
          <w:i/>
          <w:iCs/>
          <w:sz w:val="20"/>
          <w:szCs w:val="20"/>
        </w:rPr>
      </w:pPr>
      <w:r w:rsidRPr="004625F4">
        <w:rPr>
          <w:i/>
          <w:iCs/>
          <w:sz w:val="20"/>
          <w:szCs w:val="20"/>
        </w:rPr>
        <w:t>Fondan bu madde kapsamında karşılanan tutarlar, gelir ve kurumlar vergisi uygulamalarında gelir, gider veya maliyet unsuru olarak dikkate alınmaz.</w:t>
      </w:r>
    </w:p>
    <w:p w14:paraId="6EEDAD59" w14:textId="77777777" w:rsidR="004625F4" w:rsidRPr="004625F4" w:rsidRDefault="004625F4" w:rsidP="004625F4">
      <w:pPr>
        <w:shd w:val="clear" w:color="auto" w:fill="F2F2F2" w:themeFill="background1" w:themeFillShade="F2"/>
        <w:jc w:val="both"/>
        <w:rPr>
          <w:i/>
          <w:iCs/>
          <w:sz w:val="20"/>
          <w:szCs w:val="20"/>
        </w:rPr>
      </w:pPr>
      <w:r w:rsidRPr="004625F4">
        <w:rPr>
          <w:i/>
          <w:iCs/>
          <w:sz w:val="20"/>
          <w:szCs w:val="20"/>
        </w:rPr>
        <w:t>Bu maddenin uygulanmasına ilişkin usul ve esaslar Kültür ve Turizm Bakanlığının görüşü alınarak Bakanlık tarafından belirlenir.”</w:t>
      </w:r>
    </w:p>
    <w:p w14:paraId="2CA8CDB6" w14:textId="39CA2E5C" w:rsidR="004D381E" w:rsidRDefault="004625F4" w:rsidP="004D381E">
      <w:pPr>
        <w:jc w:val="both"/>
      </w:pPr>
      <w:r>
        <w:t xml:space="preserve">Düzenleme </w:t>
      </w:r>
      <w:r w:rsidRPr="004625F4">
        <w:t xml:space="preserve">2026 yılı </w:t>
      </w:r>
      <w:proofErr w:type="gramStart"/>
      <w:r w:rsidRPr="004625F4">
        <w:t>Mayıs</w:t>
      </w:r>
      <w:proofErr w:type="gramEnd"/>
      <w:r w:rsidRPr="004625F4">
        <w:t xml:space="preserve"> ayı döneminden itibaren uygulanmak üzere yayımı tarihinde</w:t>
      </w:r>
      <w:r>
        <w:t xml:space="preserve"> yürürlüğe girmiştir.</w:t>
      </w:r>
    </w:p>
    <w:p w14:paraId="5B1DAE5E" w14:textId="77777777" w:rsidR="004625F4" w:rsidRPr="004D381E" w:rsidRDefault="004625F4" w:rsidP="004D381E">
      <w:pPr>
        <w:jc w:val="both"/>
      </w:pPr>
    </w:p>
    <w:p w14:paraId="3E83186D" w14:textId="221580D1" w:rsidR="004D381E" w:rsidRPr="007C1EA6" w:rsidRDefault="00CE2935" w:rsidP="00F00DAB">
      <w:pPr>
        <w:jc w:val="both"/>
        <w:rPr>
          <w:b/>
          <w:bCs/>
          <w:sz w:val="26"/>
          <w:szCs w:val="26"/>
        </w:rPr>
      </w:pPr>
      <w:r w:rsidRPr="007C1EA6">
        <w:rPr>
          <w:b/>
          <w:bCs/>
          <w:sz w:val="26"/>
          <w:szCs w:val="26"/>
        </w:rPr>
        <w:t xml:space="preserve">III- </w:t>
      </w:r>
      <w:r w:rsidR="007C1EA6" w:rsidRPr="007C1EA6">
        <w:rPr>
          <w:b/>
          <w:bCs/>
          <w:sz w:val="26"/>
          <w:szCs w:val="26"/>
        </w:rPr>
        <w:t>ÖZEL TÜKETİM BERGİSİ KANUNU’NUN 12. MADDESİNDE DEĞİŞİKLİK YAPILMIŞTIR</w:t>
      </w:r>
    </w:p>
    <w:p w14:paraId="52A2A836" w14:textId="2D0149A3" w:rsidR="00CE2935" w:rsidRPr="00CE2935" w:rsidRDefault="00CE2935" w:rsidP="00CE2935">
      <w:pPr>
        <w:jc w:val="both"/>
      </w:pPr>
      <w:r>
        <w:t xml:space="preserve">7590 sayılı Kanun’un 14. maddesiyle, </w:t>
      </w:r>
      <w:r w:rsidRPr="00CE2935">
        <w:t>Özel Tüketim Vergisi Kanunu</w:t>
      </w:r>
      <w:r>
        <w:t>’</w:t>
      </w:r>
      <w:r w:rsidRPr="00CE2935">
        <w:t>nun 12</w:t>
      </w:r>
      <w:r>
        <w:t>’</w:t>
      </w:r>
      <w:r w:rsidRPr="00CE2935">
        <w:t>nci maddesinin (1) numaralı fıkrasının ikinci paragrafının son cümlesinden önce gelmek üzere aşağıdaki cümleler, (2) numaralı fıkrasının (c) bendine “motor silindir hacmi,” ibaresinden sonra gelmek üzere “çekiş sistemi,” ibaresi ve fıkraya (c) bendinden sonra gelmek üzere aşağıdaki bent eklenmiştir.</w:t>
      </w:r>
    </w:p>
    <w:p w14:paraId="451C060B" w14:textId="77777777" w:rsidR="00CE2935" w:rsidRPr="00CE2935" w:rsidRDefault="00CE2935" w:rsidP="00CE2935">
      <w:pPr>
        <w:jc w:val="both"/>
      </w:pPr>
      <w:r w:rsidRPr="00CE2935">
        <w:t>“(II) sayılı listenin 87.03 G.T.İ.P. numarasında yer alan mallar (13/10/1983 tarihli ve 2918 sayılı Karayolları Trafik Kanunu uyarınca (L) sınıfında olup içten yanmalı motoru olanlar ile (L) sınıfında olup elektrik motor gücü 4 kW’ın altında olanlar ve (T) sınıfında olan araçlar hariç) için nispi vergi oranı üzerinden hesaplanacak vergi tutarı, asgari maktu vergi tutarı olan; (L) sınıfı araçlar için 30.000 Türk Lirası, diğerleri için 100.000 Türk Lirasından az olamaz. Bu tutarlar her yıl bir önceki yıla ilişkin olarak 4/1/1961 tarihli ve 213 sayılı Vergi Usul Kanunu hükümlerine göre belirlenen yeniden değerleme oranında artırılmak suretiyle uygulanır. Hesaplanan tutarların 100 Türk Lirasını aşmayan kesirleri dikkate alınmaz.”</w:t>
      </w:r>
    </w:p>
    <w:p w14:paraId="5F20B973" w14:textId="77777777" w:rsidR="00CE2935" w:rsidRPr="00CE2935" w:rsidRDefault="00CE2935" w:rsidP="00CE2935">
      <w:pPr>
        <w:jc w:val="both"/>
      </w:pPr>
      <w:r w:rsidRPr="00CE2935">
        <w:t>“ç) (II) sayılı listenin 87.03 G.T.İ.P. numarasında yer alan mallar için (1) numaralı fıkrada yer alan tutarları veya yeniden değerleme oranı uygulanmak suretiyle belirlenmiş olan tutarları on katına kadar artırmaya, sıfıra kadar indirmeye, bu sınırlar içinde kalmak şartıyla; farklı matrah grupları oluşturmak suretiyle asgari maktu vergi tutarlarını farklılaştırmaya, motor gücü, motor silindir hacmi, çekiş sistemi, menzili, batarya kapasitesi, cinsi, sınıfı, üst yapı gövde tanımı, emisyon türü ve değeri, istiap haddi ile yolcu ve yük taşıma kapasitesi itibarıyla farklı asgari maktu vergi tutarları belirlemeye,”</w:t>
      </w:r>
    </w:p>
    <w:p w14:paraId="7CCB7D2F" w14:textId="315CEA5B" w:rsidR="00CE2935" w:rsidRDefault="00F50979" w:rsidP="00F00DAB">
      <w:pPr>
        <w:jc w:val="both"/>
      </w:pPr>
      <w:r>
        <w:t>Yapılan bu değişiklik sonrasında Özel Tüketim Vergisi Kanunu’nun 12. maddesinin son hali aşağıdaki gibidir:</w:t>
      </w:r>
    </w:p>
    <w:p w14:paraId="2B2B58BD" w14:textId="2B21AE85" w:rsidR="00634BEA" w:rsidRDefault="00F50979" w:rsidP="00634BEA">
      <w:pPr>
        <w:shd w:val="clear" w:color="auto" w:fill="F2F2F2" w:themeFill="background1" w:themeFillShade="F2"/>
        <w:rPr>
          <w:i/>
          <w:iCs/>
          <w:sz w:val="20"/>
          <w:szCs w:val="20"/>
        </w:rPr>
      </w:pPr>
      <w:r w:rsidRPr="00634BEA">
        <w:rPr>
          <w:i/>
          <w:iCs/>
          <w:sz w:val="20"/>
          <w:szCs w:val="20"/>
        </w:rPr>
        <w:t>“</w:t>
      </w:r>
      <w:r w:rsidR="00634BEA" w:rsidRPr="00634BEA">
        <w:rPr>
          <w:b/>
          <w:bCs/>
          <w:i/>
          <w:iCs/>
          <w:sz w:val="20"/>
          <w:szCs w:val="20"/>
        </w:rPr>
        <w:t xml:space="preserve">Madde </w:t>
      </w:r>
      <w:proofErr w:type="gramStart"/>
      <w:r w:rsidR="00634BEA" w:rsidRPr="00634BEA">
        <w:rPr>
          <w:b/>
          <w:bCs/>
          <w:i/>
          <w:iCs/>
          <w:sz w:val="20"/>
          <w:szCs w:val="20"/>
        </w:rPr>
        <w:t xml:space="preserve">12 </w:t>
      </w:r>
      <w:r w:rsidR="00634BEA">
        <w:rPr>
          <w:b/>
          <w:bCs/>
          <w:i/>
          <w:iCs/>
          <w:sz w:val="20"/>
          <w:szCs w:val="20"/>
        </w:rPr>
        <w:t>-</w:t>
      </w:r>
      <w:proofErr w:type="gramEnd"/>
      <w:r w:rsidR="00634BEA">
        <w:rPr>
          <w:b/>
          <w:bCs/>
          <w:i/>
          <w:iCs/>
          <w:sz w:val="20"/>
          <w:szCs w:val="20"/>
        </w:rPr>
        <w:t xml:space="preserve"> </w:t>
      </w:r>
      <w:r w:rsidR="00634BEA" w:rsidRPr="00634BEA">
        <w:rPr>
          <w:b/>
          <w:bCs/>
          <w:i/>
          <w:iCs/>
          <w:sz w:val="20"/>
          <w:szCs w:val="20"/>
        </w:rPr>
        <w:t>Oran veya tutar</w:t>
      </w:r>
    </w:p>
    <w:p w14:paraId="5593BFA9" w14:textId="475BE34A" w:rsidR="00F50979" w:rsidRPr="00634BEA" w:rsidRDefault="00F50979" w:rsidP="00634BEA">
      <w:pPr>
        <w:shd w:val="clear" w:color="auto" w:fill="F2F2F2" w:themeFill="background1" w:themeFillShade="F2"/>
        <w:rPr>
          <w:i/>
          <w:iCs/>
          <w:sz w:val="20"/>
          <w:szCs w:val="20"/>
        </w:rPr>
      </w:pPr>
      <w:r w:rsidRPr="00634BEA">
        <w:rPr>
          <w:i/>
          <w:iCs/>
          <w:sz w:val="20"/>
          <w:szCs w:val="20"/>
        </w:rPr>
        <w:t>1. Özel tüketim vergisi, bu Kanuna ekli listelerde yazılı malların karşılarında gösterilen tutar ve/veya oranlarda alınır.</w:t>
      </w:r>
    </w:p>
    <w:p w14:paraId="202CAA03" w14:textId="0A17A2DC" w:rsidR="00F50979" w:rsidRPr="00634BEA" w:rsidRDefault="00F50979" w:rsidP="00634BEA">
      <w:pPr>
        <w:shd w:val="clear" w:color="auto" w:fill="F2F2F2" w:themeFill="background1" w:themeFillShade="F2"/>
        <w:jc w:val="both"/>
        <w:rPr>
          <w:i/>
          <w:iCs/>
          <w:sz w:val="20"/>
          <w:szCs w:val="20"/>
        </w:rPr>
      </w:pPr>
      <w:r w:rsidRPr="00634BEA">
        <w:rPr>
          <w:i/>
          <w:iCs/>
          <w:sz w:val="20"/>
          <w:szCs w:val="20"/>
        </w:rPr>
        <w:lastRenderedPageBreak/>
        <w:t>(II) sayılı listedeki mallardan alınacak vergi, mükellefin bu malı alış bedeli ile her hâlükârda bu malların imalatçısının satış bedeli veya ithalatta hesaplanan katma değer vergisi matrahı üzerinden malın tabi olduğu orana göre hesaplanan vergi tutarından az olamaz. Verginin, mükellefin alış bedeli üzerinden hesaplandığı durumlarda, malı teslim tarihine kadar bu malı mükellefe teslim eden tarafından yüzde 10'a kadar yapılan indirimler alış bedelinden de indirilebilir. Ancak bu indirimler sonrası kalan tutar, malın imalatçısının satış bedelinden veya ithalatta hesaplanan katma değer vergisi matrahından düşük olamaz. </w:t>
      </w:r>
      <w:r w:rsidR="00D36B09" w:rsidRPr="00634BEA">
        <w:rPr>
          <w:i/>
          <w:iCs/>
          <w:sz w:val="20"/>
          <w:szCs w:val="20"/>
        </w:rPr>
        <w:t>(</w:t>
      </w:r>
      <w:r w:rsidR="00D36B09" w:rsidRPr="00634BEA">
        <w:rPr>
          <w:b/>
          <w:bCs/>
          <w:i/>
          <w:iCs/>
          <w:sz w:val="20"/>
          <w:szCs w:val="20"/>
        </w:rPr>
        <w:t>II) sayılı listenin 87.03 G.T.İ.P. numarasında yer alan mallar (13/10/1983 tarihli ve 2918 sayılı Karayolları Trafik Kanunu uyarınca (L) sınıfında olup içten yanmalı motoru olanlar ile (L) sınıfında olup elektrik motor gücü 4 kW’ın altında olanlar ve (T) sınıfında olan araçlar hariç) için nispi vergi oranı üzerinden hesaplanacak vergi tutarı, asgari maktu vergi tutarı olan; (L) sınıfı araçlar için 30.000 Türk Lirası, diğerleri için 100.000 Türk Lirasından az olamaz. Bu tutarlar her yıl bir önceki yıla ilişkin olarak 4/1/1961 tarihli ve 213 sayılı Vergi Usul Kanunu hükümlerine göre belirlenen yeniden değerleme oranında artırılmak suretiyle uygulanır. Hesaplanan tutarların 100 Türk Lirasını aşmayan kesirleri dikkate alınmaz</w:t>
      </w:r>
      <w:r w:rsidR="00D36B09" w:rsidRPr="00634BEA">
        <w:rPr>
          <w:i/>
          <w:iCs/>
          <w:sz w:val="20"/>
          <w:szCs w:val="20"/>
        </w:rPr>
        <w:t>.</w:t>
      </w:r>
      <w:r w:rsidRPr="00634BEA">
        <w:rPr>
          <w:i/>
          <w:iCs/>
          <w:sz w:val="20"/>
          <w:szCs w:val="20"/>
        </w:rPr>
        <w:t> Maliye Bakanlığı, bu hükmün uygulanmasına ilişkin usul ve esasları belirlemeye yetkilidir. </w:t>
      </w:r>
    </w:p>
    <w:p w14:paraId="6C82F2FA" w14:textId="5F12A736" w:rsidR="00F50979" w:rsidRPr="00634BEA" w:rsidRDefault="00F50979" w:rsidP="00634BEA">
      <w:pPr>
        <w:shd w:val="clear" w:color="auto" w:fill="F2F2F2" w:themeFill="background1" w:themeFillShade="F2"/>
        <w:jc w:val="both"/>
        <w:rPr>
          <w:i/>
          <w:iCs/>
          <w:sz w:val="20"/>
          <w:szCs w:val="20"/>
        </w:rPr>
      </w:pPr>
      <w:r w:rsidRPr="00634BEA">
        <w:rPr>
          <w:i/>
          <w:iCs/>
          <w:sz w:val="20"/>
          <w:szCs w:val="20"/>
        </w:rPr>
        <w:t>2.</w:t>
      </w:r>
      <w:r w:rsidRPr="00634BEA">
        <w:rPr>
          <w:b/>
          <w:bCs/>
          <w:i/>
          <w:iCs/>
          <w:sz w:val="20"/>
          <w:szCs w:val="20"/>
        </w:rPr>
        <w:t> </w:t>
      </w:r>
      <w:r w:rsidRPr="00634BEA">
        <w:rPr>
          <w:i/>
          <w:iCs/>
          <w:sz w:val="20"/>
          <w:szCs w:val="20"/>
        </w:rPr>
        <w:t>Cumhurbaşkanı, topluca veya ayrı ayrı olmak üzere;</w:t>
      </w:r>
    </w:p>
    <w:p w14:paraId="76B0625E" w14:textId="2A40467A" w:rsidR="00F50979" w:rsidRPr="00634BEA" w:rsidRDefault="00F50979" w:rsidP="00634BEA">
      <w:pPr>
        <w:shd w:val="clear" w:color="auto" w:fill="F2F2F2" w:themeFill="background1" w:themeFillShade="F2"/>
        <w:jc w:val="both"/>
        <w:rPr>
          <w:i/>
          <w:iCs/>
          <w:sz w:val="20"/>
          <w:szCs w:val="20"/>
        </w:rPr>
      </w:pPr>
      <w:r w:rsidRPr="00634BEA">
        <w:rPr>
          <w:i/>
          <w:iCs/>
          <w:sz w:val="20"/>
          <w:szCs w:val="20"/>
        </w:rPr>
        <w:t>a) (I) sayılı listede yer alan veya bu maddenin (5) numaralı fıkrası uyarınca yeniden belirlenen maktu vergi tutarlarını, her bir mal itibarıyla söz konusu listede yer alan veya yeniden belirlenmiş sayılan en yüksek vergi tutarının beş katına kadar artırmaya, sıfıra kadar indirmeye, bu sınırlar içinde mal cinsleri, özellikleri, kullanım yerleri veya ithalatın şekline göre farklı tutarlar tespit etmeye,</w:t>
      </w:r>
    </w:p>
    <w:p w14:paraId="67BAB299" w14:textId="2BF43B10" w:rsidR="00F50979" w:rsidRPr="00634BEA" w:rsidRDefault="00F50979" w:rsidP="00634BEA">
      <w:pPr>
        <w:shd w:val="clear" w:color="auto" w:fill="F2F2F2" w:themeFill="background1" w:themeFillShade="F2"/>
        <w:jc w:val="both"/>
        <w:rPr>
          <w:i/>
          <w:iCs/>
          <w:sz w:val="20"/>
          <w:szCs w:val="20"/>
        </w:rPr>
      </w:pPr>
      <w:r w:rsidRPr="00634BEA">
        <w:rPr>
          <w:i/>
          <w:iCs/>
          <w:sz w:val="20"/>
          <w:szCs w:val="20"/>
        </w:rPr>
        <w:t>b) (III) sayılı listedeki mallar için belirlenen oranları her bir mal itibarıyla sıfıra kadar indirmeye, (A) cetvelindeki mallar için dört katına (B) cetvelindeki mallar için yarısına kadar artırmaya, söz konusu listede yer alan veya yeniden belirlenmiş sayılan asgari maktu vergiyi her bir mal itibarıyla sıfıra kadar indirmeye, (A) cetvelindeki mallar için iki katına (B) cetvelindeki mallar için üç katına kadar artırmaya, bu sınırlar içinde malların cinsleri, özellikleri, fiyat grupları, alkol dereceleri ve içerdiği alkol miktarına göre farklı vergi oranı ve asgari maktu vergi tutarı belirlemeye,</w:t>
      </w:r>
    </w:p>
    <w:p w14:paraId="00627A91" w14:textId="2FF29BB5" w:rsidR="00F50979" w:rsidRPr="00634BEA" w:rsidRDefault="00F50979" w:rsidP="00634BEA">
      <w:pPr>
        <w:shd w:val="clear" w:color="auto" w:fill="F2F2F2" w:themeFill="background1" w:themeFillShade="F2"/>
        <w:jc w:val="both"/>
        <w:rPr>
          <w:i/>
          <w:iCs/>
          <w:sz w:val="20"/>
          <w:szCs w:val="20"/>
        </w:rPr>
      </w:pPr>
      <w:r w:rsidRPr="00634BEA">
        <w:rPr>
          <w:i/>
          <w:iCs/>
          <w:sz w:val="20"/>
          <w:szCs w:val="20"/>
        </w:rPr>
        <w:t>(B) cetvelindeki mallar için listede yer alan veya yeniden belirlenmiş sayılan asgari maktu vergi tutarlarının, perakende satışa sunulan ürünlerin birim ambalajı içinde yer alan</w:t>
      </w:r>
      <w:r w:rsidR="00634BEA" w:rsidRPr="00634BEA">
        <w:rPr>
          <w:i/>
          <w:iCs/>
          <w:sz w:val="20"/>
          <w:szCs w:val="20"/>
        </w:rPr>
        <w:t xml:space="preserve"> </w:t>
      </w:r>
      <w:r w:rsidRPr="00634BEA">
        <w:rPr>
          <w:i/>
          <w:iCs/>
          <w:sz w:val="20"/>
          <w:szCs w:val="20"/>
        </w:rPr>
        <w:t>her bir sigara veya makaron adedi, diğer tütün mamullerinin birim ambalajı içindeki mamulün her bir gramı ile çarpımı sonucu bulunacak tutarı aşmamak üzere; birim ambalaj itibarıyla maktu vergi tutarı belirlemeye, bu tutarı malların cinsleri, özellikleri, ambalajları (paketleri) ve bunların fiyatları ve fiyat grupları itibarıyla farklılaştırmaya,</w:t>
      </w:r>
    </w:p>
    <w:p w14:paraId="5D04BE21" w14:textId="7E6FB2E5" w:rsidR="00F50979" w:rsidRPr="00634BEA" w:rsidRDefault="00F50979" w:rsidP="00634BEA">
      <w:pPr>
        <w:shd w:val="clear" w:color="auto" w:fill="F2F2F2" w:themeFill="background1" w:themeFillShade="F2"/>
        <w:jc w:val="both"/>
        <w:rPr>
          <w:i/>
          <w:iCs/>
          <w:sz w:val="20"/>
          <w:szCs w:val="20"/>
        </w:rPr>
      </w:pPr>
      <w:r w:rsidRPr="00634BEA">
        <w:rPr>
          <w:i/>
          <w:iCs/>
          <w:sz w:val="20"/>
          <w:szCs w:val="20"/>
        </w:rPr>
        <w:t>c) (II) sayılı listedeki mallar için belirlenen oranları ve oranlara esas özel tüketim vergisi matrahlarının alt ve üst sınırlarını üç katına kadar artırmaya, sıfıra kadar indirmeye, bu sınırlar içinde kalmak şartıyla 87.03 G.T.İ.P. numarasında yer alan mallar için farklı matrah grupları oluşturmaya, malların matrah grupları, motor gücü,</w:t>
      </w:r>
      <w:r w:rsidRPr="00634BEA">
        <w:rPr>
          <w:b/>
          <w:bCs/>
          <w:i/>
          <w:iCs/>
          <w:sz w:val="20"/>
          <w:szCs w:val="20"/>
        </w:rPr>
        <w:t> </w:t>
      </w:r>
      <w:r w:rsidRPr="00634BEA">
        <w:rPr>
          <w:i/>
          <w:iCs/>
          <w:sz w:val="20"/>
          <w:szCs w:val="20"/>
        </w:rPr>
        <w:t>motor silindir hacmi,</w:t>
      </w:r>
      <w:r w:rsidR="00D36B09" w:rsidRPr="00634BEA">
        <w:rPr>
          <w:i/>
          <w:iCs/>
          <w:sz w:val="20"/>
          <w:szCs w:val="20"/>
        </w:rPr>
        <w:t xml:space="preserve"> </w:t>
      </w:r>
      <w:r w:rsidR="00D36B09" w:rsidRPr="00634BEA">
        <w:rPr>
          <w:b/>
          <w:bCs/>
          <w:i/>
          <w:iCs/>
          <w:sz w:val="20"/>
          <w:szCs w:val="20"/>
        </w:rPr>
        <w:t>çekiş sistemi</w:t>
      </w:r>
      <w:r w:rsidR="00D36B09" w:rsidRPr="00634BEA">
        <w:rPr>
          <w:i/>
          <w:iCs/>
          <w:sz w:val="20"/>
          <w:szCs w:val="20"/>
        </w:rPr>
        <w:t>,</w:t>
      </w:r>
      <w:r w:rsidRPr="00634BEA">
        <w:rPr>
          <w:i/>
          <w:iCs/>
          <w:sz w:val="20"/>
          <w:szCs w:val="20"/>
        </w:rPr>
        <w:t> menzili, batarya kapasitesi,</w:t>
      </w:r>
      <w:r w:rsidRPr="00634BEA">
        <w:rPr>
          <w:b/>
          <w:bCs/>
          <w:i/>
          <w:iCs/>
          <w:sz w:val="20"/>
          <w:szCs w:val="20"/>
        </w:rPr>
        <w:t> </w:t>
      </w:r>
      <w:r w:rsidRPr="00634BEA">
        <w:rPr>
          <w:i/>
          <w:iCs/>
          <w:sz w:val="20"/>
          <w:szCs w:val="20"/>
        </w:rPr>
        <w:t>cinsi, sınıfı, üst yapı gövde tanımı, emisyon türü ve değeri, istiap haddi ile yolcu ve yük taşıma kapasitesi itibarıyla farklı oranlar belirlemeye; uygulanmakta olan oranları EURO normlarını sağlayan katalitik konvertör sistemi ile teçhiz edilmiş taşıtlarda yarısına kadar indirmeye, kanunî oranına kadar çıkarmaya,</w:t>
      </w:r>
    </w:p>
    <w:p w14:paraId="19FECD56" w14:textId="094C2C46" w:rsidR="00F50979" w:rsidRPr="00634BEA" w:rsidRDefault="00F50979" w:rsidP="00634BEA">
      <w:pPr>
        <w:shd w:val="clear" w:color="auto" w:fill="F2F2F2" w:themeFill="background1" w:themeFillShade="F2"/>
        <w:jc w:val="both"/>
        <w:rPr>
          <w:b/>
          <w:bCs/>
          <w:i/>
          <w:iCs/>
          <w:sz w:val="20"/>
          <w:szCs w:val="20"/>
        </w:rPr>
      </w:pPr>
      <w:r w:rsidRPr="00634BEA">
        <w:rPr>
          <w:b/>
          <w:bCs/>
          <w:i/>
          <w:iCs/>
          <w:sz w:val="20"/>
          <w:szCs w:val="20"/>
        </w:rPr>
        <w:t>ç) (II) sayılı listenin 87.03 G.T.İ.P. numarasında yer alan mallar için (1) numaralı fıkrada yer alan tutarları veya yeniden değerleme oranı uygulanmak suretiyle belirlenmiş olan tutarları on katına kadar artırmaya, sıfıra kadar indirmeye, bu sınırlar içinde kalmak şartıyla; farklı matrah grupları oluşturmak suretiyle asgari maktu vergi tutarlarını farklılaştırmaya, motor gücü, motor silindir hacmi, çekiş sistemi, menzili, batarya kapasitesi, cinsi, sınıfı, üst yapı gövde tanımı, emisyon türü ve değeri, istiap haddi ile yolcu ve yük taşıma kapasitesi itibarıyla farklı asgari maktu vergi tutarları belirlemeye,</w:t>
      </w:r>
    </w:p>
    <w:p w14:paraId="5F1819D5" w14:textId="069BFF18" w:rsidR="00F50979" w:rsidRPr="00634BEA" w:rsidRDefault="00F50979" w:rsidP="00634BEA">
      <w:pPr>
        <w:shd w:val="clear" w:color="auto" w:fill="F2F2F2" w:themeFill="background1" w:themeFillShade="F2"/>
        <w:jc w:val="both"/>
        <w:rPr>
          <w:i/>
          <w:iCs/>
          <w:sz w:val="20"/>
          <w:szCs w:val="20"/>
        </w:rPr>
      </w:pPr>
      <w:r w:rsidRPr="00634BEA">
        <w:rPr>
          <w:i/>
          <w:iCs/>
          <w:sz w:val="20"/>
          <w:szCs w:val="20"/>
        </w:rPr>
        <w:lastRenderedPageBreak/>
        <w:t>d) (IV) sayılı listedeki mallar için belirlenen oranları sıfıra kadar indirmeye; 8517.12.00.00.11 G.T.İ.P. numaralı mallar için %50'ye, diğer mallar için %25'e kadar artırmaya; 8517.12.00.00.11 G.T.İ.P. numaralı mallar için belirlenen oranlara esas özel tüketim vergisi matrahlarının alt ve üst sınırlarını dörtte birine kadar indirmeye, dört katına kadar artırmaya,</w:t>
      </w:r>
    </w:p>
    <w:p w14:paraId="3AA3E60F" w14:textId="77777777" w:rsidR="00F50979" w:rsidRPr="00634BEA" w:rsidRDefault="00F50979" w:rsidP="00634BEA">
      <w:pPr>
        <w:shd w:val="clear" w:color="auto" w:fill="F2F2F2" w:themeFill="background1" w:themeFillShade="F2"/>
        <w:jc w:val="both"/>
        <w:rPr>
          <w:i/>
          <w:iCs/>
          <w:sz w:val="20"/>
          <w:szCs w:val="20"/>
        </w:rPr>
      </w:pPr>
      <w:r w:rsidRPr="00634BEA">
        <w:rPr>
          <w:i/>
          <w:iCs/>
          <w:sz w:val="20"/>
          <w:szCs w:val="20"/>
        </w:rPr>
        <w:t>e) Listelerde gümrük tarife pozisyonu veya tarife alt pozisyonu olarak yer alan malların her biri için belirlenmiş olan oran veya tutarların alt ve üst sınırları içinde kalmak suretiyle, bu pozisyonların altında yer alan mallar itibarıyla farklı vergi tutarları veya oranları belirlemeye,</w:t>
      </w:r>
    </w:p>
    <w:p w14:paraId="3CBD9395" w14:textId="77777777" w:rsidR="00F50979" w:rsidRPr="00634BEA" w:rsidRDefault="00F50979" w:rsidP="00634BEA">
      <w:pPr>
        <w:shd w:val="clear" w:color="auto" w:fill="F2F2F2" w:themeFill="background1" w:themeFillShade="F2"/>
        <w:jc w:val="both"/>
        <w:rPr>
          <w:i/>
          <w:iCs/>
          <w:sz w:val="20"/>
          <w:szCs w:val="20"/>
        </w:rPr>
      </w:pPr>
      <w:r w:rsidRPr="00634BEA">
        <w:rPr>
          <w:i/>
          <w:iCs/>
          <w:sz w:val="20"/>
          <w:szCs w:val="20"/>
        </w:rPr>
        <w:t>Yetkilidir.</w:t>
      </w:r>
    </w:p>
    <w:p w14:paraId="4FD39591" w14:textId="627AB3C6" w:rsidR="00F50979" w:rsidRPr="00634BEA" w:rsidRDefault="00F50979" w:rsidP="00634BEA">
      <w:pPr>
        <w:shd w:val="clear" w:color="auto" w:fill="F2F2F2" w:themeFill="background1" w:themeFillShade="F2"/>
        <w:jc w:val="both"/>
        <w:rPr>
          <w:i/>
          <w:iCs/>
          <w:sz w:val="20"/>
          <w:szCs w:val="20"/>
        </w:rPr>
      </w:pPr>
      <w:r w:rsidRPr="00634BEA">
        <w:rPr>
          <w:i/>
          <w:iCs/>
          <w:sz w:val="20"/>
          <w:szCs w:val="20"/>
        </w:rPr>
        <w:t>3. (III) sayılı listedeki mallar için belirtilen asgari maktu vergi tutarları veya Cumhurbaşkanınca</w:t>
      </w:r>
      <w:r w:rsidR="00634BEA" w:rsidRPr="00634BEA">
        <w:rPr>
          <w:i/>
          <w:iCs/>
          <w:sz w:val="20"/>
          <w:szCs w:val="20"/>
        </w:rPr>
        <w:t xml:space="preserve"> </w:t>
      </w:r>
      <w:r w:rsidRPr="00634BEA">
        <w:rPr>
          <w:i/>
          <w:iCs/>
          <w:sz w:val="20"/>
          <w:szCs w:val="20"/>
        </w:rPr>
        <w:t>bunlara ilişkin belirlenen en son asgari maktu vergi ve maktu vergi tutarları, ocak ve temmuz aylarında, Türkiye İstatistik Kurumu tarafından ilan edilen üretici fiyat endeksinde son altı ayda meydana gelen değişim oranında, bu değişimin ilanı gününden geçerli olmak üzere yeniden belirlenmiş sayılır.  Cumhurbaşkanı, uygulama dönemlerini gün veya ay olarak belirlemeye veya belirleyeceği mallar ve aylar itibarıyla yeniden belirlenmiş sayılan tutarların uygulanmamasına karar vermeye yetkilidir.</w:t>
      </w:r>
    </w:p>
    <w:p w14:paraId="031DBEBC" w14:textId="52F45795" w:rsidR="00F50979" w:rsidRPr="00634BEA" w:rsidRDefault="00F50979" w:rsidP="00634BEA">
      <w:pPr>
        <w:shd w:val="clear" w:color="auto" w:fill="F2F2F2" w:themeFill="background1" w:themeFillShade="F2"/>
        <w:jc w:val="both"/>
        <w:rPr>
          <w:i/>
          <w:iCs/>
          <w:sz w:val="20"/>
          <w:szCs w:val="20"/>
        </w:rPr>
      </w:pPr>
      <w:r w:rsidRPr="00634BEA">
        <w:rPr>
          <w:i/>
          <w:iCs/>
          <w:sz w:val="20"/>
          <w:szCs w:val="20"/>
        </w:rPr>
        <w:t>4. (I) sayılı listedeki mallar için uygulanan maktu vergi tutarlarının, bu maddenin (2) numaralı fıkrasının (a) bendi uyarınca Cumhurbaşkanı tarafından farklı tespit edilmesi halinde; Maliye Bakanlığı vergi farklılaştırmasını, verginin mükellefe veya vergiye tâbi işlemlere taraf olanlara iadesi yöntemi ile uygulamaya, teminat istemeye, bu teminatın türü, tutarı ve çözümüne ilişkin usul ve esaslar ile verginin iadesine ilişkin usul ve esasları belirlemeye yetkilidir.</w:t>
      </w:r>
    </w:p>
    <w:p w14:paraId="21F7DCF6" w14:textId="4415C32E" w:rsidR="00634BEA" w:rsidRPr="00F50979" w:rsidRDefault="00F50979" w:rsidP="00A429A8">
      <w:pPr>
        <w:shd w:val="clear" w:color="auto" w:fill="F2F2F2" w:themeFill="background1" w:themeFillShade="F2"/>
        <w:jc w:val="both"/>
      </w:pPr>
      <w:r w:rsidRPr="00634BEA">
        <w:rPr>
          <w:i/>
          <w:iCs/>
          <w:sz w:val="20"/>
          <w:szCs w:val="20"/>
        </w:rPr>
        <w:t>5. (I) sayılı listede yer alan maktu vergi tutarları veya Cumhurbaşkanınca bunlara ilişkin belirlenen en son maktu vergi tutarları, ocak ve temmuz aylarında, Türkiye İstatistik Kurumu tarafından ilan edilen yurt içi üretici fiyat endeksinde son altı ayda meydana gelen değişim oranında, bu değişimin ilanı gününden geçerli olmak üzere yeniden belirlenmiş sayılır. Bu hesaplama sonucunda ortaya çıkan vergi tutarlarında virgülden sonraki dört hane dikkate alınır. Cumhurbaşkanı, uygulama dönemlerini gün veya ay olarak belirlemeye veya belirleyeceği mallar ve aylar itibarıyla yeniden belirlenmiş sayılan tutarların uygulanmamasına karar vermeye yetkilidir.</w:t>
      </w:r>
      <w:r w:rsidR="00634BEA" w:rsidRPr="00634BEA">
        <w:rPr>
          <w:i/>
          <w:iCs/>
          <w:sz w:val="20"/>
          <w:szCs w:val="20"/>
        </w:rPr>
        <w:t>”</w:t>
      </w:r>
    </w:p>
    <w:p w14:paraId="5FC633F7" w14:textId="77777777" w:rsidR="00A429A8" w:rsidRDefault="00A429A8" w:rsidP="00F00DAB">
      <w:pPr>
        <w:jc w:val="both"/>
        <w:rPr>
          <w:b/>
          <w:bCs/>
          <w:sz w:val="26"/>
          <w:szCs w:val="26"/>
        </w:rPr>
      </w:pPr>
    </w:p>
    <w:p w14:paraId="180CF846" w14:textId="13C06AA3" w:rsidR="00214740" w:rsidRDefault="00105077" w:rsidP="00F00DAB">
      <w:pPr>
        <w:jc w:val="both"/>
        <w:rPr>
          <w:b/>
          <w:bCs/>
          <w:sz w:val="26"/>
          <w:szCs w:val="26"/>
        </w:rPr>
      </w:pPr>
      <w:r w:rsidRPr="00105077">
        <w:rPr>
          <w:b/>
          <w:bCs/>
          <w:sz w:val="26"/>
          <w:szCs w:val="26"/>
        </w:rPr>
        <w:t xml:space="preserve">IV- </w:t>
      </w:r>
      <w:r w:rsidR="00214740">
        <w:rPr>
          <w:b/>
          <w:bCs/>
          <w:sz w:val="26"/>
          <w:szCs w:val="26"/>
        </w:rPr>
        <w:t>594 SIRA NO’LU VERGİ USUL KANUNU TEBLİĞİ YAYIMLANMIŞTIR</w:t>
      </w:r>
    </w:p>
    <w:p w14:paraId="50A1A99C" w14:textId="53218455" w:rsidR="00F50979" w:rsidRPr="00214740" w:rsidRDefault="00214740" w:rsidP="00F00DAB">
      <w:pPr>
        <w:jc w:val="both"/>
      </w:pPr>
      <w:r w:rsidRPr="00214740">
        <w:t xml:space="preserve">594 Sıra No’lu Vergi Usul Kanunu Tebliğiyle 531 Sıra No’lu Tebliğde </w:t>
      </w:r>
      <w:r>
        <w:t>d</w:t>
      </w:r>
      <w:r w:rsidRPr="00214740">
        <w:t xml:space="preserve">üzenlenen 5015 Sayılı Kanun </w:t>
      </w:r>
      <w:r>
        <w:t>i</w:t>
      </w:r>
      <w:r w:rsidRPr="00214740">
        <w:t xml:space="preserve">le 5307 Sayılı Kanun </w:t>
      </w:r>
      <w:r>
        <w:t>k</w:t>
      </w:r>
      <w:r w:rsidRPr="00214740">
        <w:t xml:space="preserve">apsamında </w:t>
      </w:r>
      <w:r>
        <w:t>l</w:t>
      </w:r>
      <w:r w:rsidRPr="00214740">
        <w:t xml:space="preserve">isansa </w:t>
      </w:r>
      <w:r>
        <w:t>t</w:t>
      </w:r>
      <w:r w:rsidRPr="00214740">
        <w:t xml:space="preserve">abi </w:t>
      </w:r>
      <w:r>
        <w:t>f</w:t>
      </w:r>
      <w:r w:rsidRPr="00214740">
        <w:t xml:space="preserve">aaliyetlerde </w:t>
      </w:r>
      <w:r>
        <w:t>b</w:t>
      </w:r>
      <w:r w:rsidRPr="00214740">
        <w:t xml:space="preserve">ulunanlara </w:t>
      </w:r>
      <w:r>
        <w:t>i</w:t>
      </w:r>
      <w:r w:rsidRPr="00214740">
        <w:t xml:space="preserve">lişkin </w:t>
      </w:r>
      <w:r>
        <w:t>t</w:t>
      </w:r>
      <w:r w:rsidRPr="00214740">
        <w:t xml:space="preserve">eminat </w:t>
      </w:r>
      <w:r>
        <w:t>u</w:t>
      </w:r>
      <w:r w:rsidRPr="00214740">
        <w:t xml:space="preserve">ygulaması </w:t>
      </w:r>
      <w:r>
        <w:t>d</w:t>
      </w:r>
      <w:r w:rsidRPr="00214740">
        <w:t>eğiştirilmiştir</w:t>
      </w:r>
      <w:r>
        <w:t>.</w:t>
      </w:r>
    </w:p>
    <w:p w14:paraId="5B9EF5EA" w14:textId="78951260" w:rsidR="00634BEA" w:rsidRPr="00634BEA" w:rsidRDefault="00634BEA" w:rsidP="00634BEA">
      <w:pPr>
        <w:jc w:val="both"/>
      </w:pPr>
      <w:r w:rsidRPr="00634BEA">
        <w:t>Vergi Usul Kanunu Genel Tebliği (Sıra No: 531)’</w:t>
      </w:r>
      <w:r>
        <w:t>n</w:t>
      </w:r>
      <w:r w:rsidRPr="00634BEA">
        <w:t>de Değişiklik</w:t>
      </w:r>
      <w:r>
        <w:t xml:space="preserve"> </w:t>
      </w:r>
      <w:r w:rsidRPr="00634BEA">
        <w:t xml:space="preserve">Yapılmasına Dair </w:t>
      </w:r>
      <w:r>
        <w:t>594 Sıra No’lu Tebliğ 31 Temmuz 2026 tarihli ve 33326 sayılı Resmî Gazete’de yayımlanmıştır.</w:t>
      </w:r>
      <w:r w:rsidR="00105077">
        <w:t xml:space="preserve"> Yayımı tarihinde yürürlüğe giren Tebliğe göre;</w:t>
      </w:r>
    </w:p>
    <w:p w14:paraId="0F229EA7" w14:textId="7C4D0731" w:rsidR="00634BEA" w:rsidRPr="00634BEA" w:rsidRDefault="00634BEA" w:rsidP="00634BEA">
      <w:pPr>
        <w:jc w:val="both"/>
      </w:pPr>
      <w:r w:rsidRPr="00634BEA">
        <w:t>2/9/2021 tarihli ve 31586 sayılı Resmî Gazete’de yayımlanan Vergi Usul Kanunu Genel Tebliği (Sıra No: 531)’nin 5</w:t>
      </w:r>
      <w:r>
        <w:t>’</w:t>
      </w:r>
      <w:r w:rsidRPr="00634BEA">
        <w:t>inci maddesinin beşinci fıkrası aşağıdaki şekilde değiştirilmiştir.</w:t>
      </w:r>
    </w:p>
    <w:p w14:paraId="3E2D15BB" w14:textId="77777777" w:rsidR="00634BEA" w:rsidRPr="00105077" w:rsidRDefault="00634BEA" w:rsidP="00105077">
      <w:pPr>
        <w:shd w:val="clear" w:color="auto" w:fill="F2F2F2" w:themeFill="background1" w:themeFillShade="F2"/>
        <w:jc w:val="both"/>
        <w:rPr>
          <w:i/>
          <w:iCs/>
          <w:sz w:val="20"/>
          <w:szCs w:val="20"/>
        </w:rPr>
      </w:pPr>
      <w:r w:rsidRPr="00105077">
        <w:rPr>
          <w:i/>
          <w:iCs/>
          <w:sz w:val="20"/>
          <w:szCs w:val="20"/>
        </w:rPr>
        <w:t>“(5) İkinci fıkranın (b) bendi kapsamında verilmesi gereken teminat;</w:t>
      </w:r>
    </w:p>
    <w:p w14:paraId="62A76F16" w14:textId="07EB4516" w:rsidR="00634BEA" w:rsidRPr="00105077" w:rsidRDefault="00634BEA" w:rsidP="00105077">
      <w:pPr>
        <w:shd w:val="clear" w:color="auto" w:fill="F2F2F2" w:themeFill="background1" w:themeFillShade="F2"/>
        <w:jc w:val="both"/>
        <w:rPr>
          <w:i/>
          <w:iCs/>
          <w:sz w:val="20"/>
          <w:szCs w:val="20"/>
        </w:rPr>
      </w:pPr>
      <w:r w:rsidRPr="00105077">
        <w:rPr>
          <w:i/>
          <w:iCs/>
          <w:sz w:val="20"/>
          <w:szCs w:val="20"/>
        </w:rPr>
        <w:t>a) Teminatın verileceği tarihin içinde bulunduğu yılda verilmesi gereken ve bir önceki yıla ait olan gelir veya kurumlar vergisi beyannamesinde, 193 sayılı Kanunun mükerrer 121</w:t>
      </w:r>
      <w:r w:rsidR="00105077" w:rsidRPr="00105077">
        <w:rPr>
          <w:i/>
          <w:iCs/>
          <w:sz w:val="20"/>
          <w:szCs w:val="20"/>
        </w:rPr>
        <w:t>’</w:t>
      </w:r>
      <w:r w:rsidRPr="00105077">
        <w:rPr>
          <w:i/>
          <w:iCs/>
          <w:sz w:val="20"/>
          <w:szCs w:val="20"/>
        </w:rPr>
        <w:t xml:space="preserve">inci maddesindeki şartları taşımasına bağlı </w:t>
      </w:r>
      <w:r w:rsidRPr="00105077">
        <w:rPr>
          <w:i/>
          <w:iCs/>
          <w:sz w:val="20"/>
          <w:szCs w:val="20"/>
        </w:rPr>
        <w:lastRenderedPageBreak/>
        <w:t>olarak, uyumlu mükelleflere vergi indirimi uygulamasından yararlanma hakkı bulunan mükellefler tarafından beşte bir oranında verilir.</w:t>
      </w:r>
    </w:p>
    <w:p w14:paraId="4C5D9C1F" w14:textId="77777777" w:rsidR="00634BEA" w:rsidRPr="00105077" w:rsidRDefault="00634BEA" w:rsidP="00105077">
      <w:pPr>
        <w:shd w:val="clear" w:color="auto" w:fill="F2F2F2" w:themeFill="background1" w:themeFillShade="F2"/>
        <w:jc w:val="both"/>
        <w:rPr>
          <w:i/>
          <w:iCs/>
          <w:sz w:val="20"/>
          <w:szCs w:val="20"/>
        </w:rPr>
      </w:pPr>
      <w:r w:rsidRPr="00105077">
        <w:rPr>
          <w:i/>
          <w:iCs/>
          <w:sz w:val="20"/>
          <w:szCs w:val="20"/>
        </w:rPr>
        <w:t>b) Hakkında sahte veya muhteviyatı itibarıyla yanıltıcı belge düzenleme veya kullanma yönünden vergi inceleme raporu düzenlenen mükellefler tarafından; vergi inceleme raporlarının vergi dairesi kayıtlarına girdiği tarih ile bu raporlarda yer alan hususların kesinleşme tarihi arasındaki sürede beş katı kadar verilir. Söz konusu raporların vergi dairesi kayıtlarına girdiği tarihten sonra mükelleflere tebliğ edilecek bir yazı ile teminatlarını 30 gün içinde tamamlaması istenir.”</w:t>
      </w:r>
    </w:p>
    <w:p w14:paraId="658D3DEE" w14:textId="2DDBC6E7" w:rsidR="00634BEA" w:rsidRDefault="00105077" w:rsidP="00F00DAB">
      <w:pPr>
        <w:jc w:val="both"/>
      </w:pPr>
      <w:r>
        <w:t xml:space="preserve">531 Sıra No’lu Tebliğin 5. maddesinin başlığı </w:t>
      </w:r>
      <w:r w:rsidRPr="00105077">
        <w:t xml:space="preserve">“5015 Sayılı Kanun </w:t>
      </w:r>
      <w:r>
        <w:t>i</w:t>
      </w:r>
      <w:r w:rsidRPr="00105077">
        <w:t>le 5307 Sayılı Kanun Kapsamında Lisansa Tabi Faaliyetlerde Bulunanlara İlişkin Teminat Uygulaması”</w:t>
      </w:r>
      <w:r>
        <w:t>d</w:t>
      </w:r>
      <w:r w:rsidRPr="00105077">
        <w:t>ır.</w:t>
      </w:r>
    </w:p>
    <w:p w14:paraId="7F454964" w14:textId="0DD8755F" w:rsidR="00105077" w:rsidRPr="00705553" w:rsidRDefault="00105077" w:rsidP="00F00DAB">
      <w:pPr>
        <w:jc w:val="both"/>
        <w:rPr>
          <w:b/>
          <w:bCs/>
        </w:rPr>
      </w:pPr>
      <w:r w:rsidRPr="00705553">
        <w:rPr>
          <w:b/>
          <w:bCs/>
        </w:rPr>
        <w:t>5015 sayılı Kanun, Petrol Piyasası Kanunu; 5307 sayılı Kanun da LPG Piyasası Kanunu’dur.</w:t>
      </w:r>
    </w:p>
    <w:p w14:paraId="6D7C780D" w14:textId="77777777" w:rsidR="00105077" w:rsidRDefault="00105077" w:rsidP="00F00DAB">
      <w:pPr>
        <w:jc w:val="both"/>
      </w:pPr>
    </w:p>
    <w:p w14:paraId="03E3427B" w14:textId="3739AD94" w:rsidR="00BB6B38" w:rsidRPr="005C6B84" w:rsidRDefault="00BB6B38" w:rsidP="00BB6B38">
      <w:pPr>
        <w:jc w:val="both"/>
        <w:rPr>
          <w:b/>
          <w:bCs/>
          <w:sz w:val="26"/>
          <w:szCs w:val="26"/>
        </w:rPr>
      </w:pPr>
      <w:r w:rsidRPr="00BB6B38">
        <w:rPr>
          <w:b/>
          <w:bCs/>
          <w:sz w:val="26"/>
          <w:szCs w:val="26"/>
        </w:rPr>
        <w:t>V-</w:t>
      </w:r>
      <w:r w:rsidRPr="005C6B84">
        <w:rPr>
          <w:b/>
          <w:bCs/>
          <w:sz w:val="26"/>
          <w:szCs w:val="26"/>
        </w:rPr>
        <w:t xml:space="preserve"> TSRS 2’DE SERA GAZI EMİSYONLARININ AÇIKLANMASINA İLİŞKİN DEĞİŞİKLİKLERLE İLGİLİ KAMU GÖZETİMİ, MUHASEBE VE DENETİM STANDARTLARI KURUMU KARARI YAYIMLANMIŞTIR</w:t>
      </w:r>
    </w:p>
    <w:p w14:paraId="407A0F46" w14:textId="5EF99AE9" w:rsidR="00BB6B38" w:rsidRDefault="00BB6B38" w:rsidP="00BB6B38">
      <w:pPr>
        <w:jc w:val="both"/>
      </w:pPr>
      <w:r w:rsidRPr="005C6B84">
        <w:t>Kamu Gözetimi, Muhasebe ve Denetim Standartları Kurulu</w:t>
      </w:r>
      <w:r>
        <w:t>’</w:t>
      </w:r>
      <w:r w:rsidRPr="005C6B84">
        <w:t>nun 2</w:t>
      </w:r>
      <w:r>
        <w:t>8</w:t>
      </w:r>
      <w:r w:rsidRPr="005C6B84">
        <w:t>07/2026 Tarihli ve 75935942-050.01.04</w:t>
      </w:r>
      <w:proofErr w:type="gramStart"/>
      <w:r w:rsidRPr="005C6B84">
        <w:t>-[</w:t>
      </w:r>
      <w:proofErr w:type="gramEnd"/>
      <w:r w:rsidRPr="005C6B84">
        <w:t>01/445</w:t>
      </w:r>
      <w:r>
        <w:t>58</w:t>
      </w:r>
      <w:r w:rsidRPr="005C6B84">
        <w:t>] Sayılı Kararı</w:t>
      </w:r>
      <w:r>
        <w:t>, 31</w:t>
      </w:r>
      <w:r w:rsidRPr="005C6B84">
        <w:t xml:space="preserve"> Temmuz 2026 tarihli ve 3332</w:t>
      </w:r>
      <w:r>
        <w:t>6</w:t>
      </w:r>
      <w:r w:rsidRPr="005C6B84">
        <w:t xml:space="preserve"> sayılı Resmî Gazete’de yayımlan</w:t>
      </w:r>
      <w:r>
        <w:t>mıştır.</w:t>
      </w:r>
    </w:p>
    <w:p w14:paraId="25A8B8D0" w14:textId="7EF83F79" w:rsidR="00BB6B38" w:rsidRDefault="00BB6B38" w:rsidP="00BB6B38">
      <w:pPr>
        <w:jc w:val="both"/>
      </w:pPr>
      <w:r>
        <w:t xml:space="preserve">Söz konusu Karar, </w:t>
      </w:r>
      <w:r w:rsidR="0024721C">
        <w:t>İştiraklerdeki ve İş ortaklıklarındaki Yatırımlarda Gerçeğe Uygun Değer Seçeneğine İlişkin Değişiklikler</w:t>
      </w:r>
      <w:r>
        <w:t xml:space="preserve"> ile ilgilidir.</w:t>
      </w:r>
    </w:p>
    <w:p w14:paraId="54C6C8DF" w14:textId="15ED0747" w:rsidR="00BB6B38" w:rsidRDefault="00BB6B38" w:rsidP="00BB6B38">
      <w:pPr>
        <w:jc w:val="both"/>
      </w:pPr>
      <w:r>
        <w:t xml:space="preserve">Söz konusu Karara </w:t>
      </w:r>
      <w:r w:rsidR="0024721C">
        <w:t>31</w:t>
      </w:r>
      <w:r w:rsidRPr="005C6B84">
        <w:t xml:space="preserve"> Temmuz 2026 tarihli ve 3332</w:t>
      </w:r>
      <w:r w:rsidR="0024721C">
        <w:t>6</w:t>
      </w:r>
      <w:r w:rsidRPr="005C6B84">
        <w:t xml:space="preserve"> sayılı Resmî Gazete’de</w:t>
      </w:r>
      <w:r>
        <w:t>n ulaşmak mümkündür.</w:t>
      </w:r>
    </w:p>
    <w:p w14:paraId="0D65DA9F" w14:textId="10F8E660" w:rsidR="00607A21" w:rsidRDefault="0024721C" w:rsidP="00155702">
      <w:pPr>
        <w:jc w:val="both"/>
        <w:rPr>
          <w:b/>
          <w:bCs/>
        </w:rPr>
      </w:pPr>
      <w:hyperlink r:id="rId7" w:history="1">
        <w:r w:rsidRPr="001743F3">
          <w:rPr>
            <w:rStyle w:val="Kpr"/>
          </w:rPr>
          <w:t>https://www.resmigazete.gov.tr/eskiler/2026/07/20260731-12.pdf</w:t>
        </w:r>
      </w:hyperlink>
    </w:p>
    <w:sectPr w:rsidR="00607A21" w:rsidSect="0018406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CBBEC" w14:textId="77777777" w:rsidR="00766F21" w:rsidRDefault="00766F21">
      <w:pPr>
        <w:spacing w:after="0" w:line="240" w:lineRule="auto"/>
      </w:pPr>
      <w:r>
        <w:separator/>
      </w:r>
    </w:p>
  </w:endnote>
  <w:endnote w:type="continuationSeparator" w:id="0">
    <w:p w14:paraId="2008FC24" w14:textId="77777777" w:rsidR="00766F21" w:rsidRDefault="00766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7EEA1" w14:textId="77777777" w:rsidR="005A24E7" w:rsidRDefault="005A24E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52815"/>
      <w:docPartObj>
        <w:docPartGallery w:val="Page Numbers (Bottom of Page)"/>
        <w:docPartUnique/>
      </w:docPartObj>
    </w:sdtPr>
    <w:sdtEndPr/>
    <w:sdtContent>
      <w:p w14:paraId="541AB5EB" w14:textId="15792E2B" w:rsidR="005F00E0" w:rsidRDefault="005F00E0">
        <w:pPr>
          <w:pStyle w:val="AltBilgi"/>
          <w:jc w:val="right"/>
        </w:pPr>
        <w:r>
          <w:fldChar w:fldCharType="begin"/>
        </w:r>
        <w:r>
          <w:instrText>PAGE   \* MERGEFORMAT</w:instrText>
        </w:r>
        <w:r>
          <w:fldChar w:fldCharType="separate"/>
        </w:r>
        <w:r>
          <w:t>2</w:t>
        </w:r>
        <w:r>
          <w:fldChar w:fldCharType="end"/>
        </w:r>
      </w:p>
    </w:sdtContent>
  </w:sdt>
  <w:p w14:paraId="7C848DC5" w14:textId="77777777" w:rsidR="0018406B" w:rsidRDefault="0018406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F4925" w14:textId="77777777" w:rsidR="005A24E7" w:rsidRDefault="005A24E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CCA65" w14:textId="77777777" w:rsidR="00766F21" w:rsidRDefault="00766F21">
      <w:pPr>
        <w:spacing w:after="0" w:line="240" w:lineRule="auto"/>
      </w:pPr>
      <w:r>
        <w:separator/>
      </w:r>
    </w:p>
  </w:footnote>
  <w:footnote w:type="continuationSeparator" w:id="0">
    <w:p w14:paraId="58F76899" w14:textId="77777777" w:rsidR="00766F21" w:rsidRDefault="00766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9E9DD" w14:textId="77777777" w:rsidR="005A24E7" w:rsidRDefault="005A24E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812315451"/>
  <w:bookmarkEnd w:id="0"/>
  <w:p w14:paraId="01E9385A" w14:textId="4A15126F" w:rsidR="005A24E7" w:rsidRDefault="005A24E7">
    <w:pPr>
      <w:pStyle w:val="stBilgi"/>
    </w:pPr>
    <w:r w:rsidRPr="00F22779">
      <w:rPr>
        <w:b/>
        <w:bCs/>
      </w:rPr>
      <w:object w:dxaOrig="9042" w:dyaOrig="1927" w14:anchorId="3EE09D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52pt;height:96.5pt">
          <v:imagedata r:id="rId1" o:title=""/>
        </v:shape>
        <o:OLEObject Type="Embed" ProgID="Word.Document.12" ShapeID="_x0000_i1037" DrawAspect="Content" ObjectID="_1847259123" r:id="rId2">
          <o:FieldCodes>\s</o:FieldCodes>
        </o:OLEObject>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46F36" w14:textId="77777777" w:rsidR="005A24E7" w:rsidRDefault="005A24E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DE6124"/>
    <w:multiLevelType w:val="multilevel"/>
    <w:tmpl w:val="FA206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FC6C5E"/>
    <w:multiLevelType w:val="multilevel"/>
    <w:tmpl w:val="304E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6907121">
    <w:abstractNumId w:val="1"/>
  </w:num>
  <w:num w:numId="2" w16cid:durableId="240405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6B"/>
    <w:rsid w:val="0008099A"/>
    <w:rsid w:val="000A1B0A"/>
    <w:rsid w:val="000F10B4"/>
    <w:rsid w:val="001009AC"/>
    <w:rsid w:val="001047C7"/>
    <w:rsid w:val="00105077"/>
    <w:rsid w:val="00155702"/>
    <w:rsid w:val="00164B79"/>
    <w:rsid w:val="0018406B"/>
    <w:rsid w:val="001840E6"/>
    <w:rsid w:val="00214740"/>
    <w:rsid w:val="00237A32"/>
    <w:rsid w:val="0024721C"/>
    <w:rsid w:val="0029169E"/>
    <w:rsid w:val="002D0B45"/>
    <w:rsid w:val="002D699B"/>
    <w:rsid w:val="00303EEB"/>
    <w:rsid w:val="00314D0E"/>
    <w:rsid w:val="00342165"/>
    <w:rsid w:val="00347144"/>
    <w:rsid w:val="00415C98"/>
    <w:rsid w:val="0043582E"/>
    <w:rsid w:val="004625F4"/>
    <w:rsid w:val="004A72A2"/>
    <w:rsid w:val="004C251C"/>
    <w:rsid w:val="004D246F"/>
    <w:rsid w:val="004D381E"/>
    <w:rsid w:val="00540A74"/>
    <w:rsid w:val="0055784B"/>
    <w:rsid w:val="00560F87"/>
    <w:rsid w:val="005A24E7"/>
    <w:rsid w:val="005B49CF"/>
    <w:rsid w:val="005C48B9"/>
    <w:rsid w:val="005C6B84"/>
    <w:rsid w:val="005F00E0"/>
    <w:rsid w:val="00607A21"/>
    <w:rsid w:val="00634BEA"/>
    <w:rsid w:val="00671222"/>
    <w:rsid w:val="006F460D"/>
    <w:rsid w:val="00705553"/>
    <w:rsid w:val="0070623A"/>
    <w:rsid w:val="00746696"/>
    <w:rsid w:val="00766F21"/>
    <w:rsid w:val="00787E06"/>
    <w:rsid w:val="00794D3A"/>
    <w:rsid w:val="007B3313"/>
    <w:rsid w:val="007C1EA6"/>
    <w:rsid w:val="007E23C5"/>
    <w:rsid w:val="008D7C2D"/>
    <w:rsid w:val="0094340E"/>
    <w:rsid w:val="00985BB4"/>
    <w:rsid w:val="009B6807"/>
    <w:rsid w:val="00A429A8"/>
    <w:rsid w:val="00A523A7"/>
    <w:rsid w:val="00A76BE7"/>
    <w:rsid w:val="00A8008D"/>
    <w:rsid w:val="00AD5E92"/>
    <w:rsid w:val="00AE482B"/>
    <w:rsid w:val="00B50D19"/>
    <w:rsid w:val="00BB6B38"/>
    <w:rsid w:val="00BF1D3D"/>
    <w:rsid w:val="00C164E0"/>
    <w:rsid w:val="00C202A3"/>
    <w:rsid w:val="00C233EA"/>
    <w:rsid w:val="00C23507"/>
    <w:rsid w:val="00C500DB"/>
    <w:rsid w:val="00CC0A70"/>
    <w:rsid w:val="00CE2935"/>
    <w:rsid w:val="00CF3CD5"/>
    <w:rsid w:val="00D31ADF"/>
    <w:rsid w:val="00D36B09"/>
    <w:rsid w:val="00DA696B"/>
    <w:rsid w:val="00F00DAB"/>
    <w:rsid w:val="00F50979"/>
    <w:rsid w:val="00F6713F"/>
    <w:rsid w:val="00FB2FBA"/>
    <w:rsid w:val="00FF31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0BFB4"/>
  <w15:chartTrackingRefBased/>
  <w15:docId w15:val="{DF45C738-420F-481D-879A-2206B74B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06B"/>
  </w:style>
  <w:style w:type="paragraph" w:styleId="Balk1">
    <w:name w:val="heading 1"/>
    <w:basedOn w:val="Normal"/>
    <w:next w:val="Normal"/>
    <w:link w:val="Balk1Char"/>
    <w:uiPriority w:val="9"/>
    <w:qFormat/>
    <w:rsid w:val="00184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184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18406B"/>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18406B"/>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18406B"/>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18406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8406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8406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8406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8406B"/>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18406B"/>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18406B"/>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18406B"/>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18406B"/>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18406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8406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8406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8406B"/>
    <w:rPr>
      <w:rFonts w:eastAsiaTheme="majorEastAsia" w:cstheme="majorBidi"/>
      <w:color w:val="272727" w:themeColor="text1" w:themeTint="D8"/>
    </w:rPr>
  </w:style>
  <w:style w:type="paragraph" w:styleId="KonuBal">
    <w:name w:val="Title"/>
    <w:basedOn w:val="Normal"/>
    <w:next w:val="Normal"/>
    <w:link w:val="KonuBalChar"/>
    <w:uiPriority w:val="10"/>
    <w:qFormat/>
    <w:rsid w:val="00184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8406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8406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8406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8406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8406B"/>
    <w:rPr>
      <w:i/>
      <w:iCs/>
      <w:color w:val="404040" w:themeColor="text1" w:themeTint="BF"/>
    </w:rPr>
  </w:style>
  <w:style w:type="paragraph" w:styleId="ListeParagraf">
    <w:name w:val="List Paragraph"/>
    <w:basedOn w:val="Normal"/>
    <w:uiPriority w:val="34"/>
    <w:qFormat/>
    <w:rsid w:val="0018406B"/>
    <w:pPr>
      <w:ind w:left="720"/>
      <w:contextualSpacing/>
    </w:pPr>
  </w:style>
  <w:style w:type="character" w:styleId="GlVurgulama">
    <w:name w:val="Intense Emphasis"/>
    <w:basedOn w:val="VarsaylanParagrafYazTipi"/>
    <w:uiPriority w:val="21"/>
    <w:qFormat/>
    <w:rsid w:val="0018406B"/>
    <w:rPr>
      <w:i/>
      <w:iCs/>
      <w:color w:val="2F5496" w:themeColor="accent1" w:themeShade="BF"/>
    </w:rPr>
  </w:style>
  <w:style w:type="paragraph" w:styleId="GlAlnt">
    <w:name w:val="Intense Quote"/>
    <w:basedOn w:val="Normal"/>
    <w:next w:val="Normal"/>
    <w:link w:val="GlAlntChar"/>
    <w:uiPriority w:val="30"/>
    <w:qFormat/>
    <w:rsid w:val="00184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18406B"/>
    <w:rPr>
      <w:i/>
      <w:iCs/>
      <w:color w:val="2F5496" w:themeColor="accent1" w:themeShade="BF"/>
    </w:rPr>
  </w:style>
  <w:style w:type="character" w:styleId="GlBavuru">
    <w:name w:val="Intense Reference"/>
    <w:basedOn w:val="VarsaylanParagrafYazTipi"/>
    <w:uiPriority w:val="32"/>
    <w:qFormat/>
    <w:rsid w:val="0018406B"/>
    <w:rPr>
      <w:b/>
      <w:bCs/>
      <w:smallCaps/>
      <w:color w:val="2F5496" w:themeColor="accent1" w:themeShade="BF"/>
      <w:spacing w:val="5"/>
    </w:rPr>
  </w:style>
  <w:style w:type="paragraph" w:styleId="AltBilgi">
    <w:name w:val="footer"/>
    <w:basedOn w:val="Normal"/>
    <w:link w:val="AltBilgiChar"/>
    <w:uiPriority w:val="99"/>
    <w:unhideWhenUsed/>
    <w:rsid w:val="0018406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8406B"/>
  </w:style>
  <w:style w:type="character" w:styleId="Kpr">
    <w:name w:val="Hyperlink"/>
    <w:basedOn w:val="VarsaylanParagrafYazTipi"/>
    <w:uiPriority w:val="99"/>
    <w:unhideWhenUsed/>
    <w:rsid w:val="00347144"/>
    <w:rPr>
      <w:color w:val="0563C1" w:themeColor="hyperlink"/>
      <w:u w:val="single"/>
    </w:rPr>
  </w:style>
  <w:style w:type="character" w:styleId="zmlenmeyenBahsetme">
    <w:name w:val="Unresolved Mention"/>
    <w:basedOn w:val="VarsaylanParagrafYazTipi"/>
    <w:uiPriority w:val="99"/>
    <w:semiHidden/>
    <w:unhideWhenUsed/>
    <w:rsid w:val="00347144"/>
    <w:rPr>
      <w:color w:val="605E5C"/>
      <w:shd w:val="clear" w:color="auto" w:fill="E1DFDD"/>
    </w:rPr>
  </w:style>
  <w:style w:type="paragraph" w:styleId="stBilgi">
    <w:name w:val="header"/>
    <w:basedOn w:val="Normal"/>
    <w:link w:val="stBilgiChar"/>
    <w:uiPriority w:val="99"/>
    <w:unhideWhenUsed/>
    <w:rsid w:val="005F00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F00E0"/>
  </w:style>
  <w:style w:type="paragraph" w:styleId="NormalWeb">
    <w:name w:val="Normal (Web)"/>
    <w:basedOn w:val="Normal"/>
    <w:uiPriority w:val="99"/>
    <w:semiHidden/>
    <w:unhideWhenUsed/>
    <w:rsid w:val="00F5097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resmigazete.gov.tr/eskiler/2026/07/20260731-12.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8</Pages>
  <Words>3867</Words>
  <Characters>22045</Characters>
  <Application>Microsoft Office Word</Application>
  <DocSecurity>0</DocSecurity>
  <Lines>183</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Tuncay KAPUSUZOGLU</dc:creator>
  <cp:keywords/>
  <dc:description/>
  <cp:lastModifiedBy>Devrim ATATAŞ</cp:lastModifiedBy>
  <cp:revision>42</cp:revision>
  <dcterms:created xsi:type="dcterms:W3CDTF">2026-07-05T09:02:00Z</dcterms:created>
  <dcterms:modified xsi:type="dcterms:W3CDTF">2026-08-03T07:46:00Z</dcterms:modified>
</cp:coreProperties>
</file>