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F693" w14:textId="5A284A5B" w:rsidR="0018406B" w:rsidRPr="00D529E3" w:rsidRDefault="00307DF6" w:rsidP="0018406B">
      <w:pPr>
        <w:spacing w:after="0" w:line="240" w:lineRule="auto"/>
        <w:jc w:val="center"/>
        <w:rPr>
          <w:b/>
          <w:bCs/>
          <w:sz w:val="36"/>
          <w:szCs w:val="36"/>
        </w:rPr>
      </w:pPr>
      <w:r>
        <w:rPr>
          <w:b/>
          <w:bCs/>
          <w:sz w:val="36"/>
          <w:szCs w:val="36"/>
        </w:rPr>
        <w:t>VERGİ MEVZUATINDAKİ GELİŞMELER</w:t>
      </w:r>
      <w:r w:rsidR="0018406B" w:rsidRPr="00D529E3">
        <w:rPr>
          <w:b/>
          <w:bCs/>
          <w:sz w:val="36"/>
          <w:szCs w:val="36"/>
        </w:rPr>
        <w:t xml:space="preserve"> 2026/</w:t>
      </w:r>
      <w:r>
        <w:rPr>
          <w:b/>
          <w:bCs/>
          <w:sz w:val="36"/>
          <w:szCs w:val="36"/>
        </w:rPr>
        <w:t>TEMMUZ-5</w:t>
      </w:r>
    </w:p>
    <w:p w14:paraId="255A3FC5" w14:textId="76DC46AA" w:rsidR="0018406B" w:rsidRPr="00D529E3" w:rsidRDefault="0018406B" w:rsidP="0018406B">
      <w:pPr>
        <w:spacing w:after="0" w:line="240" w:lineRule="auto"/>
        <w:jc w:val="center"/>
        <w:rPr>
          <w:b/>
          <w:bCs/>
          <w:sz w:val="18"/>
          <w:szCs w:val="18"/>
        </w:rPr>
      </w:pPr>
      <w:r w:rsidRPr="00D529E3">
        <w:rPr>
          <w:b/>
          <w:bCs/>
          <w:sz w:val="18"/>
          <w:szCs w:val="18"/>
        </w:rPr>
        <w:t>(</w:t>
      </w:r>
      <w:r w:rsidR="00787E06">
        <w:rPr>
          <w:b/>
          <w:bCs/>
          <w:sz w:val="18"/>
          <w:szCs w:val="18"/>
        </w:rPr>
        <w:t>17</w:t>
      </w:r>
      <w:r>
        <w:rPr>
          <w:b/>
          <w:bCs/>
          <w:sz w:val="18"/>
          <w:szCs w:val="18"/>
        </w:rPr>
        <w:t>.07.2026</w:t>
      </w:r>
      <w:r w:rsidR="002D0B45">
        <w:rPr>
          <w:b/>
          <w:bCs/>
          <w:sz w:val="18"/>
          <w:szCs w:val="18"/>
        </w:rPr>
        <w:t>-24.07.2026</w:t>
      </w:r>
      <w:r w:rsidRPr="00D529E3">
        <w:rPr>
          <w:b/>
          <w:bCs/>
          <w:sz w:val="18"/>
          <w:szCs w:val="18"/>
        </w:rPr>
        <w:t>)</w:t>
      </w:r>
    </w:p>
    <w:p w14:paraId="2AC24EED" w14:textId="77777777" w:rsidR="0018406B" w:rsidRDefault="0018406B" w:rsidP="0018406B">
      <w:pPr>
        <w:jc w:val="both"/>
        <w:rPr>
          <w:b/>
          <w:bCs/>
          <w:sz w:val="26"/>
          <w:szCs w:val="26"/>
        </w:rPr>
      </w:pPr>
    </w:p>
    <w:p w14:paraId="02F3CB49" w14:textId="5B14125B" w:rsidR="00787E06" w:rsidRDefault="00787E06" w:rsidP="00787E06">
      <w:pPr>
        <w:jc w:val="both"/>
        <w:rPr>
          <w:b/>
          <w:bCs/>
          <w:sz w:val="26"/>
          <w:szCs w:val="26"/>
        </w:rPr>
      </w:pPr>
      <w:r>
        <w:rPr>
          <w:b/>
          <w:bCs/>
          <w:sz w:val="26"/>
          <w:szCs w:val="26"/>
        </w:rPr>
        <w:t xml:space="preserve">I- </w:t>
      </w:r>
      <w:r w:rsidRPr="00787E06">
        <w:rPr>
          <w:b/>
          <w:bCs/>
          <w:sz w:val="26"/>
          <w:szCs w:val="26"/>
        </w:rPr>
        <w:t xml:space="preserve">İTHALATTA GÖZETİM UYGULANMASINA İLİŞKİN </w:t>
      </w:r>
      <w:r>
        <w:rPr>
          <w:b/>
          <w:bCs/>
          <w:sz w:val="26"/>
          <w:szCs w:val="26"/>
        </w:rPr>
        <w:t xml:space="preserve">2020/9 SAYILI </w:t>
      </w:r>
      <w:r w:rsidRPr="00787E06">
        <w:rPr>
          <w:b/>
          <w:bCs/>
          <w:sz w:val="26"/>
          <w:szCs w:val="26"/>
        </w:rPr>
        <w:t>TEBLİĞ</w:t>
      </w:r>
      <w:r>
        <w:rPr>
          <w:b/>
          <w:bCs/>
          <w:sz w:val="26"/>
          <w:szCs w:val="26"/>
        </w:rPr>
        <w:t>DE</w:t>
      </w:r>
      <w:r w:rsidRPr="00787E06">
        <w:rPr>
          <w:b/>
          <w:bCs/>
          <w:sz w:val="26"/>
          <w:szCs w:val="26"/>
        </w:rPr>
        <w:t xml:space="preserve"> DEĞİŞİKLİK YAPILMASINA DAİR TEBLİĞ</w:t>
      </w:r>
      <w:r>
        <w:rPr>
          <w:b/>
          <w:bCs/>
          <w:sz w:val="26"/>
          <w:szCs w:val="26"/>
        </w:rPr>
        <w:t xml:space="preserve"> YAYIMLANMIŞTIR</w:t>
      </w:r>
    </w:p>
    <w:p w14:paraId="25594AAF" w14:textId="1A5352DF" w:rsidR="00787E06" w:rsidRDefault="00787E06" w:rsidP="00787E06">
      <w:pPr>
        <w:jc w:val="both"/>
      </w:pPr>
      <w:r>
        <w:t xml:space="preserve">17 Temmuz 2026 tarihli ve 33312 sayılı Resmî Gazete’de yayımlanan </w:t>
      </w:r>
      <w:r w:rsidRPr="00787E06">
        <w:t>İthalatta Gözetim Uygulanmasına İlişkin 2020/9 Sayılı Tebliğde Değişiklik Yapılmasına Dair Tebliğ</w:t>
      </w:r>
      <w:r>
        <w:t xml:space="preserve"> ile söz konusu Tebliğin 6/3. maddesinde değişiklik yapılmıştır.</w:t>
      </w:r>
    </w:p>
    <w:p w14:paraId="2115EF1B" w14:textId="0DAB64E7" w:rsidR="00787E06" w:rsidRDefault="00787E06" w:rsidP="00787E06">
      <w:pPr>
        <w:jc w:val="both"/>
      </w:pPr>
      <w:r>
        <w:t>Değişiklik sonrasında anılan 6/3. maddenin son hali aşağıdaki gibidir:</w:t>
      </w:r>
    </w:p>
    <w:p w14:paraId="631C5553" w14:textId="6A1A846A" w:rsidR="00787E06" w:rsidRPr="00787E06" w:rsidRDefault="00787E06" w:rsidP="00787E06">
      <w:pPr>
        <w:shd w:val="clear" w:color="auto" w:fill="F2F2F2" w:themeFill="background1" w:themeFillShade="F2"/>
        <w:jc w:val="both"/>
        <w:rPr>
          <w:i/>
          <w:iCs/>
          <w:sz w:val="20"/>
          <w:szCs w:val="20"/>
        </w:rPr>
      </w:pPr>
      <w:r w:rsidRPr="00787E06">
        <w:rPr>
          <w:i/>
          <w:iCs/>
          <w:sz w:val="20"/>
          <w:szCs w:val="20"/>
        </w:rPr>
        <w:t>“(3) Gümrük beyannamesinin tescili sırasında gümrüklerce tespit ve kabul edilen kıymetin, Kayıt Belgesinde kayıtlı kıymeti %5’ten (%5 dâhil) daha az bir oranda aşması ithalatın yapılmasını engellemez.”</w:t>
      </w:r>
    </w:p>
    <w:p w14:paraId="1B9A7FC0" w14:textId="7059B98D" w:rsidR="00787E06" w:rsidRDefault="00787E06" w:rsidP="00787E06">
      <w:pPr>
        <w:jc w:val="both"/>
      </w:pPr>
      <w:r>
        <w:t xml:space="preserve">yayımlanan </w:t>
      </w:r>
      <w:r w:rsidRPr="00787E06">
        <w:t>İthalatta Gözetim Uygulanmasına İlişkin 2020/9 Sayılı Tebliğde Değişiklik Yapılmasına Dair Tebliğ</w:t>
      </w:r>
      <w:r>
        <w:t>’in 6. maddesinin 3. fıkrasının değişiklikten önceki hali aşağıdaki gibidir:</w:t>
      </w:r>
    </w:p>
    <w:p w14:paraId="2EECA73E" w14:textId="24B0C7A7" w:rsidR="00787E06" w:rsidRPr="00787E06" w:rsidRDefault="00787E06" w:rsidP="00787E06">
      <w:pPr>
        <w:rPr>
          <w:i/>
          <w:iCs/>
          <w:sz w:val="20"/>
          <w:szCs w:val="20"/>
        </w:rPr>
      </w:pPr>
      <w:r w:rsidRPr="00787E06">
        <w:rPr>
          <w:i/>
          <w:iCs/>
          <w:sz w:val="20"/>
          <w:szCs w:val="20"/>
        </w:rPr>
        <w:t>“3) Gümrük beyannamesinin tescili sırasında gümrüklerce tespit ve kabul edilen kıymet veya miktarın, Kayıt Belgesinde kayıtlı kıymet veya miktarı, toplam %5'ten (%5 dâhil) daha az bir oranda aşması ithalatın yapılmasını engellemez.”</w:t>
      </w:r>
    </w:p>
    <w:p w14:paraId="5DF758A5" w14:textId="289D9ED2" w:rsidR="00787E06" w:rsidRDefault="00787E06" w:rsidP="00787E06">
      <w:r>
        <w:t>Eski düzenlemede ithalatta kayıt belgesindeki miktar için de %5’lik marj varken, yapılan değişiklikle bu kaldırılmış; marj sadece kıymet için geçerli kılınmıştır.</w:t>
      </w:r>
    </w:p>
    <w:p w14:paraId="47ECEF1D" w14:textId="77777777" w:rsidR="005C48B9" w:rsidRDefault="005C48B9" w:rsidP="00787E06"/>
    <w:p w14:paraId="18FE2250" w14:textId="76D4AB3F" w:rsidR="00347144" w:rsidRDefault="00347144" w:rsidP="00347144">
      <w:pPr>
        <w:rPr>
          <w:b/>
          <w:bCs/>
          <w:sz w:val="26"/>
          <w:szCs w:val="26"/>
        </w:rPr>
      </w:pPr>
      <w:r w:rsidRPr="00347144">
        <w:rPr>
          <w:b/>
          <w:bCs/>
          <w:sz w:val="26"/>
          <w:szCs w:val="26"/>
        </w:rPr>
        <w:t>II- RÜZGÂR VE GÜNEŞ ENERJİSİNE DAYALI ELEKTRİK ÜRETİM TESİSLERİNİN</w:t>
      </w:r>
      <w:r>
        <w:rPr>
          <w:b/>
          <w:bCs/>
          <w:sz w:val="26"/>
          <w:szCs w:val="26"/>
        </w:rPr>
        <w:t xml:space="preserve"> </w:t>
      </w:r>
      <w:r w:rsidRPr="00347144">
        <w:rPr>
          <w:b/>
          <w:bCs/>
          <w:sz w:val="26"/>
          <w:szCs w:val="26"/>
        </w:rPr>
        <w:t>İMAR VE RUHSAT İŞLEMLERİNE İLİŞKİN YÖNETMELİK YAYIMLANMIŞTIR</w:t>
      </w:r>
    </w:p>
    <w:p w14:paraId="2B6771D5" w14:textId="410DCAC1" w:rsidR="00347144" w:rsidRDefault="00347144" w:rsidP="00746696">
      <w:pPr>
        <w:jc w:val="both"/>
      </w:pPr>
      <w:r w:rsidRPr="00347144">
        <w:t xml:space="preserve">Rüzgâr </w:t>
      </w:r>
      <w:r>
        <w:t>v</w:t>
      </w:r>
      <w:r w:rsidRPr="00347144">
        <w:t>e Güneş Enerjisine Dayalı Elektrik Üretim Tesislerinin</w:t>
      </w:r>
      <w:r>
        <w:t xml:space="preserve"> </w:t>
      </w:r>
      <w:r w:rsidRPr="00347144">
        <w:t xml:space="preserve">İmar </w:t>
      </w:r>
      <w:r>
        <w:t>v</w:t>
      </w:r>
      <w:r w:rsidRPr="00347144">
        <w:t>e Ruhsat İşlemlerine İlişkin Yönetmelik</w:t>
      </w:r>
      <w:r>
        <w:t>, 24 Temmuz 2026 tarihli ve 33319 sayılı Resmî Gazete’de yayımlanmıştır.</w:t>
      </w:r>
    </w:p>
    <w:p w14:paraId="526C6B1B" w14:textId="4B84F48A" w:rsidR="00347144" w:rsidRDefault="00347144" w:rsidP="00746696">
      <w:pPr>
        <w:jc w:val="both"/>
      </w:pPr>
      <w:r>
        <w:t>Anılan Yönetmelik’te, “Amaç ve Kapsam, Dayanak, Tanımlar ve Kısaltmalar, Planlama İlke ve Esasları, Planların Sunulması, Planların Onayı ve Yürürlüğe girmesi, Planların İlanı, Askı Süreci ve Kesinleşmesi, İtiraz Değerlendirme Süreci, Arazi ve Arsa Düzenleme Esasları, Yapı Ruhsatı Esasları, Yapı Ruhsatı Süreci, Yapı Kullanma İzin Belgesi, İşyeri Açma ve Çalışma Ruhsatı, Ruhsatsız veya Ruhsata Aykırı Olarak Başlanan Yapılar, Hüküm Bulunmayan Haller” konularında açıklamalar yapılmıştır.</w:t>
      </w:r>
    </w:p>
    <w:p w14:paraId="24E209B1" w14:textId="749E2324" w:rsidR="00347144" w:rsidRDefault="00347144" w:rsidP="00347144">
      <w:r>
        <w:t>Yayımı tarihinde yürürlüğe giren söz konusu Yönetmelik’e 24 Temmuz 2026 tarihli ve 33319 sayılı Resmî Gazete’den ulaşmak mümkündür.</w:t>
      </w:r>
    </w:p>
    <w:p w14:paraId="3EFFBD4E" w14:textId="150A0149" w:rsidR="00347144" w:rsidRDefault="00347144" w:rsidP="00347144">
      <w:hyperlink r:id="rId6" w:history="1">
        <w:r w:rsidRPr="00383DF4">
          <w:rPr>
            <w:rStyle w:val="Kpr"/>
          </w:rPr>
          <w:t>https://www.resmigazete.gov.tr/eskiler/2026/07/20260724-16.htm</w:t>
        </w:r>
      </w:hyperlink>
    </w:p>
    <w:p w14:paraId="4FFD44F9" w14:textId="77777777" w:rsidR="00347144" w:rsidRDefault="00347144" w:rsidP="00347144"/>
    <w:p w14:paraId="646F3867" w14:textId="77777777" w:rsidR="009D1DC9" w:rsidRDefault="009D1DC9" w:rsidP="00347144"/>
    <w:p w14:paraId="6C7B71FC" w14:textId="77777777" w:rsidR="009D1DC9" w:rsidRDefault="009D1DC9" w:rsidP="00347144"/>
    <w:p w14:paraId="1FBD975A" w14:textId="77777777" w:rsidR="009D1DC9" w:rsidRDefault="009D1DC9" w:rsidP="00347144"/>
    <w:p w14:paraId="228E12B6" w14:textId="3F70A3E3" w:rsidR="0029169E" w:rsidRDefault="00746696" w:rsidP="0029169E">
      <w:pPr>
        <w:jc w:val="both"/>
        <w:rPr>
          <w:b/>
          <w:bCs/>
          <w:sz w:val="26"/>
          <w:szCs w:val="26"/>
        </w:rPr>
      </w:pPr>
      <w:r w:rsidRPr="0029169E">
        <w:rPr>
          <w:b/>
          <w:bCs/>
          <w:sz w:val="26"/>
          <w:szCs w:val="26"/>
        </w:rPr>
        <w:t>III-</w:t>
      </w:r>
      <w:r w:rsidR="0029169E" w:rsidRPr="0029169E">
        <w:rPr>
          <w:b/>
          <w:bCs/>
          <w:sz w:val="26"/>
          <w:szCs w:val="26"/>
        </w:rPr>
        <w:t xml:space="preserve"> 2026 YILI İKİNCİ GEÇİCİ VERGİ DÖNEMİNDE UYGULANACAK YENİDEN DEĞERLEME ORANI %11,51</w:t>
      </w:r>
      <w:r w:rsidR="0029169E">
        <w:rPr>
          <w:b/>
          <w:bCs/>
          <w:sz w:val="26"/>
          <w:szCs w:val="26"/>
        </w:rPr>
        <w:t xml:space="preserve"> OLARAK TESPİT EDİLMİŞTİR </w:t>
      </w:r>
    </w:p>
    <w:p w14:paraId="17CCB2C6" w14:textId="3BD4E3A2" w:rsidR="0029169E" w:rsidRDefault="0029169E" w:rsidP="004C251C">
      <w:pPr>
        <w:jc w:val="both"/>
      </w:pPr>
      <w:r>
        <w:t>2026 yılının ikinci geçici vergi döneminde uygulanacak yeniden değerleme oranı 73 Sayılı Kurumlar Vergisi Kanunu Sirküleri ile belirlenmiştir. 24 Temmuz 2026 tarihinde Gelir İdaresi Başkanlığı’nın web sitesinde yayımlanan 23.07.2026 tarihli</w:t>
      </w:r>
      <w:r w:rsidR="004C251C">
        <w:t xml:space="preserve"> ve </w:t>
      </w:r>
      <w:r w:rsidR="004C251C" w:rsidRPr="004C251C">
        <w:t xml:space="preserve">KVK-73 / 2026-3 / Yatırım İndirimi - 59 </w:t>
      </w:r>
      <w:r w:rsidR="004C251C">
        <w:t>numaralı</w:t>
      </w:r>
      <w:r w:rsidR="004C251C">
        <w:rPr>
          <w:b/>
          <w:bCs/>
        </w:rPr>
        <w:t xml:space="preserve"> </w:t>
      </w:r>
      <w:r>
        <w:t>Sirküler’e göre;</w:t>
      </w:r>
    </w:p>
    <w:p w14:paraId="0836FAED" w14:textId="779381BD" w:rsidR="0029169E" w:rsidRPr="0029169E" w:rsidRDefault="0029169E" w:rsidP="00A76BE7">
      <w:pPr>
        <w:shd w:val="clear" w:color="auto" w:fill="F2F2F2" w:themeFill="background1" w:themeFillShade="F2"/>
        <w:jc w:val="both"/>
        <w:rPr>
          <w:i/>
          <w:iCs/>
          <w:sz w:val="20"/>
          <w:szCs w:val="20"/>
        </w:rPr>
      </w:pPr>
      <w:r w:rsidRPr="0029169E">
        <w:rPr>
          <w:i/>
          <w:iCs/>
          <w:sz w:val="20"/>
          <w:szCs w:val="20"/>
        </w:rPr>
        <w:t>“Vergi Usul Kanunu</w:t>
      </w:r>
      <w:r>
        <w:rPr>
          <w:i/>
          <w:iCs/>
          <w:sz w:val="20"/>
          <w:szCs w:val="20"/>
        </w:rPr>
        <w:t>’</w:t>
      </w:r>
      <w:r w:rsidRPr="0029169E">
        <w:rPr>
          <w:i/>
          <w:iCs/>
          <w:sz w:val="20"/>
          <w:szCs w:val="20"/>
        </w:rPr>
        <w:t>nun mükerrer 298</w:t>
      </w:r>
      <w:r>
        <w:rPr>
          <w:i/>
          <w:iCs/>
          <w:sz w:val="20"/>
          <w:szCs w:val="20"/>
        </w:rPr>
        <w:t>’</w:t>
      </w:r>
      <w:r w:rsidRPr="0029169E">
        <w:rPr>
          <w:i/>
          <w:iCs/>
          <w:sz w:val="20"/>
          <w:szCs w:val="20"/>
        </w:rPr>
        <w:t>inci maddesinin (B) fıkrasına istinaden 2026 yılı ikinci geçici vergi döneminde uygulanacak yeniden değerleme oranı % 11,51 (yüzde onbir virgül ellibir ) olarak tespit edilmiştir.”</w:t>
      </w:r>
    </w:p>
    <w:p w14:paraId="0C35970B" w14:textId="77777777" w:rsidR="0029169E" w:rsidRDefault="0029169E" w:rsidP="00A76BE7">
      <w:pPr>
        <w:jc w:val="both"/>
      </w:pPr>
    </w:p>
    <w:p w14:paraId="72425954" w14:textId="77777777" w:rsidR="00C23507" w:rsidRDefault="00C23507"/>
    <w:sectPr w:rsidR="00C23507" w:rsidSect="0018406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6FE7" w14:textId="77777777" w:rsidR="00D06D91" w:rsidRDefault="00D06D91">
      <w:pPr>
        <w:spacing w:after="0" w:line="240" w:lineRule="auto"/>
      </w:pPr>
      <w:r>
        <w:separator/>
      </w:r>
    </w:p>
  </w:endnote>
  <w:endnote w:type="continuationSeparator" w:id="0">
    <w:p w14:paraId="246A33B7" w14:textId="77777777" w:rsidR="00D06D91" w:rsidRDefault="00D0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76255"/>
      <w:docPartObj>
        <w:docPartGallery w:val="Page Numbers (Bottom of Page)"/>
        <w:docPartUnique/>
      </w:docPartObj>
    </w:sdtPr>
    <w:sdtEndPr/>
    <w:sdtContent>
      <w:p w14:paraId="0BE21D23" w14:textId="77777777" w:rsidR="0018406B" w:rsidRDefault="0018406B">
        <w:pPr>
          <w:pStyle w:val="AltBilgi"/>
          <w:jc w:val="right"/>
        </w:pPr>
        <w:r>
          <w:fldChar w:fldCharType="begin"/>
        </w:r>
        <w:r>
          <w:instrText>PAGE   \* MERGEFORMAT</w:instrText>
        </w:r>
        <w:r>
          <w:fldChar w:fldCharType="separate"/>
        </w:r>
        <w:r>
          <w:t>2</w:t>
        </w:r>
        <w:r>
          <w:fldChar w:fldCharType="end"/>
        </w:r>
      </w:p>
    </w:sdtContent>
  </w:sdt>
  <w:p w14:paraId="7C848DC5" w14:textId="77777777" w:rsidR="0018406B" w:rsidRDefault="001840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890A" w14:textId="77777777" w:rsidR="00D06D91" w:rsidRDefault="00D06D91">
      <w:pPr>
        <w:spacing w:after="0" w:line="240" w:lineRule="auto"/>
      </w:pPr>
      <w:r>
        <w:separator/>
      </w:r>
    </w:p>
  </w:footnote>
  <w:footnote w:type="continuationSeparator" w:id="0">
    <w:p w14:paraId="11C3F591" w14:textId="77777777" w:rsidR="00D06D91" w:rsidRDefault="00D06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812315451"/>
  <w:bookmarkEnd w:id="0"/>
  <w:p w14:paraId="24F6C6B4" w14:textId="14DF086D" w:rsidR="00844493" w:rsidRDefault="00844493">
    <w:pPr>
      <w:pStyle w:val="stBilgi"/>
    </w:pPr>
    <w:r w:rsidRPr="00F22779">
      <w:rPr>
        <w:b/>
        <w:bCs/>
      </w:rPr>
      <w:object w:dxaOrig="9042" w:dyaOrig="1927" w14:anchorId="38685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96.5pt">
          <v:imagedata r:id="rId1" o:title=""/>
        </v:shape>
        <o:OLEObject Type="Embed" ProgID="Word.Document.12" ShapeID="_x0000_i1025" DrawAspect="Content" ObjectID="_1846675086" r:id="rId2">
          <o:FieldCodes>\s</o:FieldCodes>
        </o:OLEObject>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6B"/>
    <w:rsid w:val="0008099A"/>
    <w:rsid w:val="0018406B"/>
    <w:rsid w:val="00237A32"/>
    <w:rsid w:val="0029169E"/>
    <w:rsid w:val="002D0B45"/>
    <w:rsid w:val="00307DF6"/>
    <w:rsid w:val="00347144"/>
    <w:rsid w:val="00415C98"/>
    <w:rsid w:val="004C251C"/>
    <w:rsid w:val="00540A74"/>
    <w:rsid w:val="005C48B9"/>
    <w:rsid w:val="0070623A"/>
    <w:rsid w:val="00746696"/>
    <w:rsid w:val="00787E06"/>
    <w:rsid w:val="00794D3A"/>
    <w:rsid w:val="007B3313"/>
    <w:rsid w:val="007E23C5"/>
    <w:rsid w:val="00844493"/>
    <w:rsid w:val="009063AB"/>
    <w:rsid w:val="0094340E"/>
    <w:rsid w:val="009B6807"/>
    <w:rsid w:val="009D1DC9"/>
    <w:rsid w:val="00A76BE7"/>
    <w:rsid w:val="00C164E0"/>
    <w:rsid w:val="00C23507"/>
    <w:rsid w:val="00CF57DC"/>
    <w:rsid w:val="00D06D91"/>
    <w:rsid w:val="00D31ADF"/>
    <w:rsid w:val="00F877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BFB4"/>
  <w15:chartTrackingRefBased/>
  <w15:docId w15:val="{DF45C738-420F-481D-879A-2206B74B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6B"/>
  </w:style>
  <w:style w:type="paragraph" w:styleId="Balk1">
    <w:name w:val="heading 1"/>
    <w:basedOn w:val="Normal"/>
    <w:next w:val="Normal"/>
    <w:link w:val="Balk1Char"/>
    <w:uiPriority w:val="9"/>
    <w:qFormat/>
    <w:rsid w:val="00184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84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8406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8406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8406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840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40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40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40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406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8406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8406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8406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8406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8406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406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406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406B"/>
    <w:rPr>
      <w:rFonts w:eastAsiaTheme="majorEastAsia" w:cstheme="majorBidi"/>
      <w:color w:val="272727" w:themeColor="text1" w:themeTint="D8"/>
    </w:rPr>
  </w:style>
  <w:style w:type="paragraph" w:styleId="KonuBal">
    <w:name w:val="Title"/>
    <w:basedOn w:val="Normal"/>
    <w:next w:val="Normal"/>
    <w:link w:val="KonuBalChar"/>
    <w:uiPriority w:val="10"/>
    <w:qFormat/>
    <w:rsid w:val="00184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406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40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406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40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406B"/>
    <w:rPr>
      <w:i/>
      <w:iCs/>
      <w:color w:val="404040" w:themeColor="text1" w:themeTint="BF"/>
    </w:rPr>
  </w:style>
  <w:style w:type="paragraph" w:styleId="ListeParagraf">
    <w:name w:val="List Paragraph"/>
    <w:basedOn w:val="Normal"/>
    <w:uiPriority w:val="34"/>
    <w:qFormat/>
    <w:rsid w:val="0018406B"/>
    <w:pPr>
      <w:ind w:left="720"/>
      <w:contextualSpacing/>
    </w:pPr>
  </w:style>
  <w:style w:type="character" w:styleId="GlVurgulama">
    <w:name w:val="Intense Emphasis"/>
    <w:basedOn w:val="VarsaylanParagrafYazTipi"/>
    <w:uiPriority w:val="21"/>
    <w:qFormat/>
    <w:rsid w:val="0018406B"/>
    <w:rPr>
      <w:i/>
      <w:iCs/>
      <w:color w:val="2F5496" w:themeColor="accent1" w:themeShade="BF"/>
    </w:rPr>
  </w:style>
  <w:style w:type="paragraph" w:styleId="GlAlnt">
    <w:name w:val="Intense Quote"/>
    <w:basedOn w:val="Normal"/>
    <w:next w:val="Normal"/>
    <w:link w:val="GlAlntChar"/>
    <w:uiPriority w:val="30"/>
    <w:qFormat/>
    <w:rsid w:val="00184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8406B"/>
    <w:rPr>
      <w:i/>
      <w:iCs/>
      <w:color w:val="2F5496" w:themeColor="accent1" w:themeShade="BF"/>
    </w:rPr>
  </w:style>
  <w:style w:type="character" w:styleId="GlBavuru">
    <w:name w:val="Intense Reference"/>
    <w:basedOn w:val="VarsaylanParagrafYazTipi"/>
    <w:uiPriority w:val="32"/>
    <w:qFormat/>
    <w:rsid w:val="0018406B"/>
    <w:rPr>
      <w:b/>
      <w:bCs/>
      <w:smallCaps/>
      <w:color w:val="2F5496" w:themeColor="accent1" w:themeShade="BF"/>
      <w:spacing w:val="5"/>
    </w:rPr>
  </w:style>
  <w:style w:type="paragraph" w:styleId="AltBilgi">
    <w:name w:val="footer"/>
    <w:basedOn w:val="Normal"/>
    <w:link w:val="AltBilgiChar"/>
    <w:uiPriority w:val="99"/>
    <w:unhideWhenUsed/>
    <w:rsid w:val="001840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06B"/>
  </w:style>
  <w:style w:type="character" w:styleId="Kpr">
    <w:name w:val="Hyperlink"/>
    <w:basedOn w:val="VarsaylanParagrafYazTipi"/>
    <w:uiPriority w:val="99"/>
    <w:unhideWhenUsed/>
    <w:rsid w:val="00347144"/>
    <w:rPr>
      <w:color w:val="0563C1" w:themeColor="hyperlink"/>
      <w:u w:val="single"/>
    </w:rPr>
  </w:style>
  <w:style w:type="character" w:styleId="zmlenmeyenBahsetme">
    <w:name w:val="Unresolved Mention"/>
    <w:basedOn w:val="VarsaylanParagrafYazTipi"/>
    <w:uiPriority w:val="99"/>
    <w:semiHidden/>
    <w:unhideWhenUsed/>
    <w:rsid w:val="00347144"/>
    <w:rPr>
      <w:color w:val="605E5C"/>
      <w:shd w:val="clear" w:color="auto" w:fill="E1DFDD"/>
    </w:rPr>
  </w:style>
  <w:style w:type="paragraph" w:styleId="stBilgi">
    <w:name w:val="header"/>
    <w:basedOn w:val="Normal"/>
    <w:link w:val="stBilgiChar"/>
    <w:uiPriority w:val="99"/>
    <w:unhideWhenUsed/>
    <w:rsid w:val="008444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44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smigazete.gov.tr/eskiler/2026/07/20260724-16.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445</Words>
  <Characters>2542</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Devrim ATATAŞ</cp:lastModifiedBy>
  <cp:revision>17</cp:revision>
  <dcterms:created xsi:type="dcterms:W3CDTF">2026-07-05T09:02:00Z</dcterms:created>
  <dcterms:modified xsi:type="dcterms:W3CDTF">2026-07-27T13:32:00Z</dcterms:modified>
</cp:coreProperties>
</file>