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A795" w14:textId="70056438" w:rsidR="00F44BE8" w:rsidRDefault="00E22D9F" w:rsidP="00F44BE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VERGİ MEVZUATINDAKİ GELİŞMELER 2026/OCAK-</w:t>
      </w:r>
      <w:r w:rsidR="004F1482">
        <w:rPr>
          <w:b/>
          <w:bCs/>
          <w:sz w:val="32"/>
          <w:szCs w:val="32"/>
        </w:rPr>
        <w:t>3</w:t>
      </w:r>
    </w:p>
    <w:p w14:paraId="2235D047" w14:textId="3411D652" w:rsidR="00F44BE8" w:rsidRDefault="00F44BE8" w:rsidP="00F44BE8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B54EDB">
        <w:rPr>
          <w:b/>
          <w:bCs/>
          <w:sz w:val="18"/>
          <w:szCs w:val="18"/>
        </w:rPr>
        <w:t>(</w:t>
      </w:r>
      <w:r w:rsidR="004F1482">
        <w:rPr>
          <w:b/>
          <w:bCs/>
          <w:sz w:val="18"/>
          <w:szCs w:val="18"/>
        </w:rPr>
        <w:t>20</w:t>
      </w:r>
      <w:r w:rsidR="00AE5B03">
        <w:rPr>
          <w:b/>
          <w:bCs/>
          <w:sz w:val="18"/>
          <w:szCs w:val="18"/>
        </w:rPr>
        <w:t>.01.2026</w:t>
      </w:r>
      <w:r w:rsidRPr="00B54EDB">
        <w:rPr>
          <w:b/>
          <w:bCs/>
          <w:sz w:val="18"/>
          <w:szCs w:val="18"/>
        </w:rPr>
        <w:t>)</w:t>
      </w:r>
    </w:p>
    <w:p w14:paraId="6A5FB738" w14:textId="77777777" w:rsidR="00C23507" w:rsidRDefault="00C23507"/>
    <w:p w14:paraId="10256FBA" w14:textId="25707EC1" w:rsidR="004F1482" w:rsidRDefault="004F1482" w:rsidP="004F1482">
      <w:pPr>
        <w:jc w:val="both"/>
        <w:rPr>
          <w:b/>
          <w:bCs/>
          <w:sz w:val="26"/>
          <w:szCs w:val="26"/>
        </w:rPr>
      </w:pPr>
      <w:r w:rsidRPr="00691FAA">
        <w:rPr>
          <w:b/>
          <w:bCs/>
          <w:sz w:val="26"/>
          <w:szCs w:val="26"/>
        </w:rPr>
        <w:t xml:space="preserve">I- </w:t>
      </w:r>
      <w:r w:rsidRPr="004F1482">
        <w:rPr>
          <w:b/>
          <w:bCs/>
          <w:sz w:val="26"/>
          <w:szCs w:val="26"/>
        </w:rPr>
        <w:t>TEVKİF YOLUYLA KESİLEN VERGİLERİN NAKDEN İADESİNE YÖNELİK TESPİT OLUNAN HADLER 2026 YILI İÇİN YENİDEN BELİRLENMİŞTİR</w:t>
      </w:r>
    </w:p>
    <w:p w14:paraId="17FCD924" w14:textId="474C8C6A" w:rsidR="004F1482" w:rsidRDefault="004F1482" w:rsidP="004F1482">
      <w:pPr>
        <w:jc w:val="both"/>
      </w:pPr>
      <w:r>
        <w:t xml:space="preserve">Gelir İdaresi Başkanlığı’nın </w:t>
      </w:r>
      <w:r w:rsidRPr="004F1482">
        <w:t>20.01.2026</w:t>
      </w:r>
      <w:r>
        <w:t xml:space="preserve"> tarihindeki duyurusu ile </w:t>
      </w:r>
      <w:r w:rsidRPr="004F1482">
        <w:t xml:space="preserve">252 Seri </w:t>
      </w:r>
      <w:proofErr w:type="spellStart"/>
      <w:r w:rsidRPr="004F1482">
        <w:t>No</w:t>
      </w:r>
      <w:r>
        <w:t>’</w:t>
      </w:r>
      <w:r w:rsidRPr="004F1482">
        <w:t>lu</w:t>
      </w:r>
      <w:proofErr w:type="spellEnd"/>
      <w:r w:rsidRPr="004F1482">
        <w:t xml:space="preserve"> Gelir Vergisi Genel Tebliğinde </w:t>
      </w:r>
      <w:r>
        <w:t>y</w:t>
      </w:r>
      <w:r w:rsidRPr="004F1482">
        <w:t xml:space="preserve">er </w:t>
      </w:r>
      <w:r>
        <w:t>a</w:t>
      </w:r>
      <w:r w:rsidRPr="004F1482">
        <w:t xml:space="preserve">lan </w:t>
      </w:r>
      <w:r>
        <w:t>v</w:t>
      </w:r>
      <w:r w:rsidRPr="004F1482">
        <w:t xml:space="preserve">e </w:t>
      </w:r>
      <w:r>
        <w:t>t</w:t>
      </w:r>
      <w:r w:rsidRPr="004F1482">
        <w:t xml:space="preserve">evkif </w:t>
      </w:r>
      <w:r>
        <w:t>y</w:t>
      </w:r>
      <w:r w:rsidRPr="004F1482">
        <w:t xml:space="preserve">oluyla </w:t>
      </w:r>
      <w:r>
        <w:t>k</w:t>
      </w:r>
      <w:r w:rsidRPr="004F1482">
        <w:t xml:space="preserve">esilen </w:t>
      </w:r>
      <w:r>
        <w:t>v</w:t>
      </w:r>
      <w:r w:rsidRPr="004F1482">
        <w:t xml:space="preserve">ergilerin </w:t>
      </w:r>
      <w:r>
        <w:t>n</w:t>
      </w:r>
      <w:r w:rsidRPr="004F1482">
        <w:t xml:space="preserve">akden </w:t>
      </w:r>
      <w:r>
        <w:t>i</w:t>
      </w:r>
      <w:r w:rsidRPr="004F1482">
        <w:t xml:space="preserve">adesine </w:t>
      </w:r>
      <w:r>
        <w:t>y</w:t>
      </w:r>
      <w:r w:rsidRPr="004F1482">
        <w:t xml:space="preserve">önelik </w:t>
      </w:r>
      <w:r>
        <w:t>t</w:t>
      </w:r>
      <w:r w:rsidRPr="004F1482">
        <w:t xml:space="preserve">espit </w:t>
      </w:r>
      <w:r>
        <w:t>o</w:t>
      </w:r>
      <w:r w:rsidRPr="004F1482">
        <w:t xml:space="preserve">lunan </w:t>
      </w:r>
      <w:r>
        <w:t>h</w:t>
      </w:r>
      <w:r w:rsidRPr="004F1482">
        <w:t xml:space="preserve">adler 2026 </w:t>
      </w:r>
      <w:r>
        <w:t>y</w:t>
      </w:r>
      <w:r w:rsidRPr="004F1482">
        <w:t xml:space="preserve">ılı </w:t>
      </w:r>
      <w:r>
        <w:t>i</w:t>
      </w:r>
      <w:r w:rsidRPr="004F1482">
        <w:t xml:space="preserve">çin </w:t>
      </w:r>
      <w:r>
        <w:t>y</w:t>
      </w:r>
      <w:r w:rsidRPr="004F1482">
        <w:t xml:space="preserve">eniden </w:t>
      </w:r>
      <w:r>
        <w:t>b</w:t>
      </w:r>
      <w:r w:rsidRPr="004F1482">
        <w:t>elirlenmiştir</w:t>
      </w:r>
      <w:r>
        <w:t xml:space="preserve">. </w:t>
      </w:r>
    </w:p>
    <w:p w14:paraId="5F44C9A9" w14:textId="77777777" w:rsidR="004F1482" w:rsidRPr="004F1482" w:rsidRDefault="004F1482" w:rsidP="004F274B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4F1482">
        <w:rPr>
          <w:i/>
          <w:iCs/>
          <w:sz w:val="20"/>
          <w:szCs w:val="20"/>
        </w:rPr>
        <w:t>Buna göre; 2026 yılı için</w:t>
      </w:r>
    </w:p>
    <w:p w14:paraId="6CF9517A" w14:textId="3C01BC53" w:rsidR="004F1482" w:rsidRPr="004F1482" w:rsidRDefault="004F1482" w:rsidP="004F274B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4F274B">
        <w:rPr>
          <w:i/>
          <w:iCs/>
          <w:sz w:val="20"/>
          <w:szCs w:val="20"/>
        </w:rPr>
        <w:t>-</w:t>
      </w:r>
      <w:r w:rsidRPr="004F1482">
        <w:rPr>
          <w:i/>
          <w:iCs/>
          <w:sz w:val="20"/>
          <w:szCs w:val="20"/>
        </w:rPr>
        <w:t>Tevkif yoluyla kesilen vergilere ilişkin nakden iade tutarı </w:t>
      </w:r>
      <w:r w:rsidRPr="004F1482">
        <w:rPr>
          <w:b/>
          <w:bCs/>
          <w:i/>
          <w:iCs/>
          <w:sz w:val="20"/>
          <w:szCs w:val="20"/>
        </w:rPr>
        <w:t>426.000 TL</w:t>
      </w:r>
      <w:r w:rsidRPr="004F1482">
        <w:rPr>
          <w:i/>
          <w:iCs/>
          <w:sz w:val="20"/>
          <w:szCs w:val="20"/>
        </w:rPr>
        <w:t>,</w:t>
      </w:r>
    </w:p>
    <w:p w14:paraId="33B7A38A" w14:textId="1C05B27B" w:rsidR="004F1482" w:rsidRPr="004F1482" w:rsidRDefault="004F1482" w:rsidP="004F274B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4F274B">
        <w:rPr>
          <w:i/>
          <w:iCs/>
          <w:sz w:val="20"/>
          <w:szCs w:val="20"/>
        </w:rPr>
        <w:t>-</w:t>
      </w:r>
      <w:r w:rsidRPr="004F1482">
        <w:rPr>
          <w:i/>
          <w:iCs/>
          <w:sz w:val="20"/>
          <w:szCs w:val="20"/>
        </w:rPr>
        <w:t>Mükelleflerle süresinde tam tasdik sözleşmesi düzenlemiş yeminli mali müşavirce düzenlenecek tam tasdik raporu uyarınca iade edilecek nakden iade tutarı </w:t>
      </w:r>
      <w:r w:rsidRPr="004F1482">
        <w:rPr>
          <w:b/>
          <w:bCs/>
          <w:i/>
          <w:iCs/>
          <w:sz w:val="20"/>
          <w:szCs w:val="20"/>
        </w:rPr>
        <w:t>4.266.000 TL</w:t>
      </w:r>
    </w:p>
    <w:p w14:paraId="2709C677" w14:textId="77777777" w:rsidR="004F1482" w:rsidRPr="004F274B" w:rsidRDefault="004F1482" w:rsidP="004F274B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proofErr w:type="gramStart"/>
      <w:r w:rsidRPr="004F1482">
        <w:rPr>
          <w:i/>
          <w:iCs/>
          <w:sz w:val="20"/>
          <w:szCs w:val="20"/>
        </w:rPr>
        <w:t>olarak</w:t>
      </w:r>
      <w:proofErr w:type="gramEnd"/>
      <w:r w:rsidRPr="004F1482">
        <w:rPr>
          <w:i/>
          <w:iCs/>
          <w:sz w:val="20"/>
          <w:szCs w:val="20"/>
        </w:rPr>
        <w:t xml:space="preserve"> tespit edilmiştir.</w:t>
      </w:r>
    </w:p>
    <w:p w14:paraId="318F5FF8" w14:textId="7F12AE1C" w:rsidR="004F1482" w:rsidRDefault="004F1482" w:rsidP="004F1482">
      <w:pPr>
        <w:jc w:val="both"/>
      </w:pPr>
      <w:r w:rsidRPr="004F1482">
        <w:t xml:space="preserve">252 Seri </w:t>
      </w:r>
      <w:proofErr w:type="spellStart"/>
      <w:r w:rsidRPr="004F1482">
        <w:t>No</w:t>
      </w:r>
      <w:r>
        <w:t>’</w:t>
      </w:r>
      <w:r w:rsidRPr="004F1482">
        <w:t>lu</w:t>
      </w:r>
      <w:proofErr w:type="spellEnd"/>
      <w:r w:rsidRPr="004F1482">
        <w:t xml:space="preserve"> Gelir Vergisi Genel Tebliğinde</w:t>
      </w:r>
      <w:r>
        <w:t>,</w:t>
      </w:r>
      <w:r w:rsidRPr="004F1482">
        <w:t xml:space="preserve"> tevkif yoluyla kesilen vergilerin yıllık beyanname üzerinden hesaplanan gelir veya kurumlar vergisinden mahsubu ve kalan kısmın iadesi ile geçici verginin mahsup ve iadesi usul ve esasları belirlenmiştir.</w:t>
      </w:r>
      <w:r>
        <w:t xml:space="preserve"> </w:t>
      </w:r>
      <w:r w:rsidRPr="004F1482">
        <w:t>Tevkif yoluyla kesilen vergilerin nakden iadesinde esas alınacak hadler, her yıl yeniden değerleme oranında artırılarak uygulanmak</w:t>
      </w:r>
      <w:r>
        <w:t xml:space="preserve">tadır. </w:t>
      </w:r>
    </w:p>
    <w:p w14:paraId="7F383FF6" w14:textId="0E359019" w:rsidR="004F1482" w:rsidRPr="004F1482" w:rsidRDefault="004F1482" w:rsidP="004F1482">
      <w:pPr>
        <w:jc w:val="both"/>
      </w:pPr>
      <w:r>
        <w:t>2025 yılında t</w:t>
      </w:r>
      <w:r w:rsidRPr="004F1482">
        <w:t>evkif yoluyla kesilen vergilere ilişkin nakden iade tutarı </w:t>
      </w:r>
      <w:r>
        <w:t>olan 340.</w:t>
      </w:r>
      <w:r w:rsidRPr="004F1482">
        <w:t>000 TL</w:t>
      </w:r>
      <w:r>
        <w:t xml:space="preserve"> ve m</w:t>
      </w:r>
      <w:r w:rsidRPr="004F1482">
        <w:t>ükelleflerle süresinde tam tasdik sözleşmesi düzenlemiş yeminli mali müşavirce düzenlenecek tam tasdik raporu uyarınca iade edilecek nakden iade tutarı </w:t>
      </w:r>
      <w:r>
        <w:t>olan 3.400</w:t>
      </w:r>
      <w:r w:rsidRPr="004F1482">
        <w:t>.000 TL</w:t>
      </w:r>
      <w:r>
        <w:t>, 2025 yılı için tespit edilen %25,49 oranında artırılarak yukarıda belirtilen sınırlar belirlenmiştir.</w:t>
      </w:r>
    </w:p>
    <w:p w14:paraId="6187C9CB" w14:textId="2BFACF7B" w:rsidR="004F1482" w:rsidRDefault="004F1482" w:rsidP="004F1482">
      <w:pPr>
        <w:jc w:val="both"/>
      </w:pPr>
    </w:p>
    <w:p w14:paraId="762DAA3D" w14:textId="1A46300C" w:rsidR="00A87141" w:rsidRPr="00A87141" w:rsidRDefault="00A87141" w:rsidP="00A87141">
      <w:pPr>
        <w:jc w:val="both"/>
        <w:rPr>
          <w:b/>
          <w:bCs/>
          <w:sz w:val="26"/>
          <w:szCs w:val="26"/>
        </w:rPr>
      </w:pPr>
      <w:r w:rsidRPr="00A87141">
        <w:rPr>
          <w:b/>
          <w:bCs/>
          <w:sz w:val="26"/>
          <w:szCs w:val="26"/>
        </w:rPr>
        <w:t>II- DÖRDÜNCÜ GEÇİCİ VERGİ DÖNEMİNDE UYGULANACAK YENİDEN DEĞERLEME ORANI %25,49 OLARAK TESPİT EDİLMİŞTİR</w:t>
      </w:r>
    </w:p>
    <w:p w14:paraId="740FA4EE" w14:textId="30D8D9A2" w:rsidR="00A87141" w:rsidRDefault="00A87141" w:rsidP="00A87141">
      <w:pPr>
        <w:jc w:val="both"/>
      </w:pPr>
      <w:r>
        <w:t xml:space="preserve">20.01.2026 tarihli ve 71 </w:t>
      </w:r>
      <w:proofErr w:type="spellStart"/>
      <w:r>
        <w:t>No’lu</w:t>
      </w:r>
      <w:proofErr w:type="spellEnd"/>
      <w:r>
        <w:t xml:space="preserve"> </w:t>
      </w:r>
      <w:r w:rsidRPr="00A87141">
        <w:t xml:space="preserve">Kurumlar Vergisi Kanunu Sirküleri </w:t>
      </w:r>
      <w:r>
        <w:t xml:space="preserve">ile </w:t>
      </w:r>
      <w:r w:rsidRPr="00A87141">
        <w:t xml:space="preserve">dördüncü </w:t>
      </w:r>
      <w:r>
        <w:t>g</w:t>
      </w:r>
      <w:r w:rsidRPr="00A87141">
        <w:t xml:space="preserve">eçici </w:t>
      </w:r>
      <w:r>
        <w:t>v</w:t>
      </w:r>
      <w:r w:rsidRPr="00A87141">
        <w:t xml:space="preserve">ergi </w:t>
      </w:r>
      <w:r>
        <w:t>d</w:t>
      </w:r>
      <w:r w:rsidRPr="00A87141">
        <w:t xml:space="preserve">öneminde </w:t>
      </w:r>
      <w:r>
        <w:t>u</w:t>
      </w:r>
      <w:r w:rsidRPr="00A87141">
        <w:t xml:space="preserve">ygulanacak </w:t>
      </w:r>
      <w:r>
        <w:t>y</w:t>
      </w:r>
      <w:r w:rsidRPr="00A87141">
        <w:t xml:space="preserve">eniden </w:t>
      </w:r>
      <w:r>
        <w:t>d</w:t>
      </w:r>
      <w:r w:rsidRPr="00A87141">
        <w:t xml:space="preserve">eğerleme </w:t>
      </w:r>
      <w:r>
        <w:t>o</w:t>
      </w:r>
      <w:r w:rsidRPr="00A87141">
        <w:t xml:space="preserve">ranı </w:t>
      </w:r>
      <w:proofErr w:type="gramStart"/>
      <w:r w:rsidRPr="00A87141">
        <w:t>% 25,49</w:t>
      </w:r>
      <w:proofErr w:type="gramEnd"/>
      <w:r w:rsidRPr="00A87141">
        <w:t xml:space="preserve"> </w:t>
      </w:r>
      <w:r>
        <w:t>o</w:t>
      </w:r>
      <w:r w:rsidRPr="00A87141">
        <w:t xml:space="preserve">larak </w:t>
      </w:r>
      <w:r>
        <w:t>t</w:t>
      </w:r>
      <w:r w:rsidRPr="00A87141">
        <w:t xml:space="preserve">espit </w:t>
      </w:r>
      <w:r>
        <w:t>e</w:t>
      </w:r>
      <w:r w:rsidRPr="00A87141">
        <w:t>dilmiştir</w:t>
      </w:r>
      <w:r>
        <w:t>. Buna göre;</w:t>
      </w:r>
    </w:p>
    <w:p w14:paraId="4ECDE241" w14:textId="03C2FB35" w:rsidR="00DD2892" w:rsidRPr="00DD2892" w:rsidRDefault="00DD2892" w:rsidP="00DD2892">
      <w:pPr>
        <w:shd w:val="clear" w:color="auto" w:fill="F2F2F2" w:themeFill="background1" w:themeFillShade="F2"/>
        <w:jc w:val="both"/>
        <w:rPr>
          <w:i/>
          <w:iCs/>
          <w:sz w:val="20"/>
          <w:szCs w:val="20"/>
        </w:rPr>
      </w:pPr>
      <w:r w:rsidRPr="00DD2892">
        <w:rPr>
          <w:i/>
          <w:iCs/>
          <w:sz w:val="20"/>
          <w:szCs w:val="20"/>
        </w:rPr>
        <w:t>“213 sayılı Vergi Usul Kanununun mükerrer 298’inci maddesinin (B) fıkrasına istinaden 2025 yılı dördüncü geçici vergi döneminde uygulanacak yeniden değerleme oranı </w:t>
      </w:r>
      <w:proofErr w:type="gramStart"/>
      <w:r w:rsidRPr="00DD2892">
        <w:rPr>
          <w:b/>
          <w:bCs/>
          <w:i/>
          <w:iCs/>
          <w:sz w:val="20"/>
          <w:szCs w:val="20"/>
        </w:rPr>
        <w:t>% 25,49</w:t>
      </w:r>
      <w:proofErr w:type="gramEnd"/>
      <w:r w:rsidRPr="00DD2892">
        <w:rPr>
          <w:b/>
          <w:bCs/>
          <w:i/>
          <w:iCs/>
          <w:sz w:val="20"/>
          <w:szCs w:val="20"/>
        </w:rPr>
        <w:t xml:space="preserve"> (yüzde yirmi beş virgül kırk </w:t>
      </w:r>
      <w:proofErr w:type="gramStart"/>
      <w:r w:rsidRPr="00DD2892">
        <w:rPr>
          <w:b/>
          <w:bCs/>
          <w:i/>
          <w:iCs/>
          <w:sz w:val="20"/>
          <w:szCs w:val="20"/>
        </w:rPr>
        <w:t>dokuz )</w:t>
      </w:r>
      <w:proofErr w:type="gramEnd"/>
      <w:r w:rsidRPr="00DD2892">
        <w:rPr>
          <w:i/>
          <w:iCs/>
          <w:sz w:val="20"/>
          <w:szCs w:val="20"/>
        </w:rPr>
        <w:t> olarak tespit edilmiştir.</w:t>
      </w:r>
    </w:p>
    <w:p w14:paraId="4B6DC5C2" w14:textId="3D15B52E" w:rsidR="00DD2892" w:rsidRPr="004F7FE2" w:rsidRDefault="00DD2892" w:rsidP="00DD2892">
      <w:pPr>
        <w:shd w:val="clear" w:color="auto" w:fill="F2F2F2" w:themeFill="background1" w:themeFillShade="F2"/>
        <w:jc w:val="both"/>
        <w:rPr>
          <w:b/>
          <w:bCs/>
          <w:i/>
          <w:iCs/>
          <w:sz w:val="20"/>
          <w:szCs w:val="20"/>
        </w:rPr>
      </w:pPr>
      <w:r w:rsidRPr="00DD2892">
        <w:rPr>
          <w:b/>
          <w:bCs/>
          <w:i/>
          <w:iCs/>
          <w:sz w:val="20"/>
          <w:szCs w:val="20"/>
        </w:rPr>
        <w:t>Öte yandan, bu oran 213 sayılı Kanunun mükerrer 298</w:t>
      </w:r>
      <w:r w:rsidRPr="004F7FE2">
        <w:rPr>
          <w:b/>
          <w:bCs/>
          <w:i/>
          <w:iCs/>
          <w:sz w:val="20"/>
          <w:szCs w:val="20"/>
        </w:rPr>
        <w:t>’</w:t>
      </w:r>
      <w:r w:rsidRPr="00DD2892">
        <w:rPr>
          <w:b/>
          <w:bCs/>
          <w:i/>
          <w:iCs/>
          <w:sz w:val="20"/>
          <w:szCs w:val="20"/>
        </w:rPr>
        <w:t>inci maddesinin (Ç) fıkrası kapsamında 2025 yılı dördüncü geçici vergi döneminde yapılabilecek yeniden değerleme işlemlerinde de kullanılabilecektir.</w:t>
      </w:r>
      <w:r w:rsidRPr="004F7FE2">
        <w:rPr>
          <w:b/>
          <w:bCs/>
          <w:i/>
          <w:iCs/>
          <w:sz w:val="20"/>
          <w:szCs w:val="20"/>
        </w:rPr>
        <w:t>”</w:t>
      </w:r>
    </w:p>
    <w:p w14:paraId="58A02C94" w14:textId="71DDA563" w:rsidR="004F1482" w:rsidRDefault="00DD2892" w:rsidP="00BF7F58">
      <w:pPr>
        <w:jc w:val="both"/>
        <w:rPr>
          <w:rFonts w:cstheme="minorHAnsi"/>
          <w:b/>
          <w:bCs/>
        </w:rPr>
      </w:pPr>
      <w:r w:rsidRPr="009F542D">
        <w:t xml:space="preserve">Vergi Usul Kanunu’nun geçici 37. maddesi ile 587 </w:t>
      </w:r>
      <w:proofErr w:type="spellStart"/>
      <w:r w:rsidRPr="009F542D">
        <w:t>No’lu</w:t>
      </w:r>
      <w:proofErr w:type="spellEnd"/>
      <w:r w:rsidRPr="009F542D">
        <w:t xml:space="preserve"> Vergi Usul Kanunu Ge</w:t>
      </w:r>
      <w:r w:rsidRPr="009F542D">
        <w:softHyphen/>
        <w:t xml:space="preserve">nel Tebliğinde yapılan açıklamalar, </w:t>
      </w:r>
      <w:r w:rsidR="0029204E" w:rsidRPr="009F542D">
        <w:t xml:space="preserve">düzenlemelerdeki lafız nedeniyle </w:t>
      </w:r>
      <w:r w:rsidRPr="009F542D">
        <w:t xml:space="preserve">2025 yılı 4. geçici vergi döneminde yeniden değerleme yapılıp yapılmayacağı yönünde tartışmalara yol açmıştı. 71 </w:t>
      </w:r>
      <w:proofErr w:type="spellStart"/>
      <w:r w:rsidRPr="009F542D">
        <w:t>No’lu</w:t>
      </w:r>
      <w:proofErr w:type="spellEnd"/>
      <w:r w:rsidRPr="009F542D">
        <w:t xml:space="preserve"> Kurumlar Vergisi Sirküleri ile bu tartışma net biçimde </w:t>
      </w:r>
      <w:r w:rsidR="0029204E" w:rsidRPr="009F542D">
        <w:t>sonlandırılmıştır</w:t>
      </w:r>
      <w:r w:rsidRPr="009F542D">
        <w:t>.</w:t>
      </w:r>
      <w:r>
        <w:t xml:space="preserve"> Mükellefler, 2025 yılının 4. geçici vergi dönemi için yeniden değerleme işlemi yapabileceklerdir. </w:t>
      </w:r>
    </w:p>
    <w:sectPr w:rsidR="004F14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CEA3" w14:textId="77777777" w:rsidR="00683CFB" w:rsidRDefault="00683CFB" w:rsidP="007003D0">
      <w:pPr>
        <w:spacing w:after="0" w:line="240" w:lineRule="auto"/>
      </w:pPr>
      <w:r>
        <w:separator/>
      </w:r>
    </w:p>
  </w:endnote>
  <w:endnote w:type="continuationSeparator" w:id="0">
    <w:p w14:paraId="1E54DA7D" w14:textId="77777777" w:rsidR="00683CFB" w:rsidRDefault="00683CFB" w:rsidP="0070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557663"/>
      <w:docPartObj>
        <w:docPartGallery w:val="Page Numbers (Bottom of Page)"/>
        <w:docPartUnique/>
      </w:docPartObj>
    </w:sdtPr>
    <w:sdtContent>
      <w:p w14:paraId="11086FEF" w14:textId="1AF94A1A" w:rsidR="00353D7A" w:rsidRDefault="00353D7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65CD8" w14:textId="77777777" w:rsidR="007003D0" w:rsidRDefault="007003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64DB" w14:textId="77777777" w:rsidR="00683CFB" w:rsidRDefault="00683CFB" w:rsidP="007003D0">
      <w:pPr>
        <w:spacing w:after="0" w:line="240" w:lineRule="auto"/>
      </w:pPr>
      <w:r>
        <w:separator/>
      </w:r>
    </w:p>
  </w:footnote>
  <w:footnote w:type="continuationSeparator" w:id="0">
    <w:p w14:paraId="233DCE48" w14:textId="77777777" w:rsidR="00683CFB" w:rsidRDefault="00683CFB" w:rsidP="0070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812315451"/>
  <w:bookmarkEnd w:id="0"/>
  <w:p w14:paraId="63339FD7" w14:textId="64D9433D" w:rsidR="006301BF" w:rsidRDefault="006301BF">
    <w:pPr>
      <w:pStyle w:val="stBilgi"/>
    </w:pPr>
    <w:r w:rsidRPr="00F22779">
      <w:rPr>
        <w:b/>
        <w:bCs/>
      </w:rPr>
      <w:object w:dxaOrig="9042" w:dyaOrig="1927" w14:anchorId="0C9FA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pt;height:96.5pt">
          <v:imagedata r:id="rId1" o:title=""/>
        </v:shape>
        <o:OLEObject Type="Embed" ProgID="Word.Document.12" ShapeID="_x0000_i1025" DrawAspect="Content" ObjectID="_183093405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B6BC3"/>
    <w:multiLevelType w:val="multilevel"/>
    <w:tmpl w:val="AA1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33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E8"/>
    <w:rsid w:val="00003B7B"/>
    <w:rsid w:val="00011D63"/>
    <w:rsid w:val="00014E9C"/>
    <w:rsid w:val="00045BC8"/>
    <w:rsid w:val="0009737A"/>
    <w:rsid w:val="000C5B9B"/>
    <w:rsid w:val="0012570F"/>
    <w:rsid w:val="00132AC8"/>
    <w:rsid w:val="0013498C"/>
    <w:rsid w:val="0015010B"/>
    <w:rsid w:val="001634AC"/>
    <w:rsid w:val="001A0AA6"/>
    <w:rsid w:val="001A5921"/>
    <w:rsid w:val="001C547C"/>
    <w:rsid w:val="001C61D3"/>
    <w:rsid w:val="001D4559"/>
    <w:rsid w:val="00213727"/>
    <w:rsid w:val="00214B7E"/>
    <w:rsid w:val="0022777D"/>
    <w:rsid w:val="00235A96"/>
    <w:rsid w:val="00247A49"/>
    <w:rsid w:val="00263869"/>
    <w:rsid w:val="0029204E"/>
    <w:rsid w:val="0029694B"/>
    <w:rsid w:val="002A1B76"/>
    <w:rsid w:val="002A3F6C"/>
    <w:rsid w:val="002B0E91"/>
    <w:rsid w:val="002B762C"/>
    <w:rsid w:val="002B7C55"/>
    <w:rsid w:val="002C35D3"/>
    <w:rsid w:val="002D34D6"/>
    <w:rsid w:val="00303EDC"/>
    <w:rsid w:val="0030464E"/>
    <w:rsid w:val="0030595C"/>
    <w:rsid w:val="00342AB1"/>
    <w:rsid w:val="00353D7A"/>
    <w:rsid w:val="003867F1"/>
    <w:rsid w:val="003A7505"/>
    <w:rsid w:val="003F0949"/>
    <w:rsid w:val="003F298E"/>
    <w:rsid w:val="00420441"/>
    <w:rsid w:val="00421AB4"/>
    <w:rsid w:val="00425FA8"/>
    <w:rsid w:val="00426C96"/>
    <w:rsid w:val="00444503"/>
    <w:rsid w:val="00474CDF"/>
    <w:rsid w:val="00492CE7"/>
    <w:rsid w:val="00494F05"/>
    <w:rsid w:val="00495317"/>
    <w:rsid w:val="00495F8D"/>
    <w:rsid w:val="004A60D5"/>
    <w:rsid w:val="004B67FD"/>
    <w:rsid w:val="004C15BD"/>
    <w:rsid w:val="004F1482"/>
    <w:rsid w:val="004F274B"/>
    <w:rsid w:val="004F7FE2"/>
    <w:rsid w:val="00505303"/>
    <w:rsid w:val="00515BE9"/>
    <w:rsid w:val="0052148C"/>
    <w:rsid w:val="00543F90"/>
    <w:rsid w:val="00557D5A"/>
    <w:rsid w:val="00561EE5"/>
    <w:rsid w:val="0056375C"/>
    <w:rsid w:val="00583270"/>
    <w:rsid w:val="00585114"/>
    <w:rsid w:val="0059231A"/>
    <w:rsid w:val="005C4369"/>
    <w:rsid w:val="005C4AC8"/>
    <w:rsid w:val="005D3DE4"/>
    <w:rsid w:val="005E3112"/>
    <w:rsid w:val="005E3EB7"/>
    <w:rsid w:val="005E4AD6"/>
    <w:rsid w:val="0061346C"/>
    <w:rsid w:val="006301BF"/>
    <w:rsid w:val="006301D2"/>
    <w:rsid w:val="00643AB9"/>
    <w:rsid w:val="0064585D"/>
    <w:rsid w:val="00665873"/>
    <w:rsid w:val="00667D75"/>
    <w:rsid w:val="00673C19"/>
    <w:rsid w:val="00683CFB"/>
    <w:rsid w:val="00685C76"/>
    <w:rsid w:val="00691FAA"/>
    <w:rsid w:val="006927D4"/>
    <w:rsid w:val="00695C77"/>
    <w:rsid w:val="006A047E"/>
    <w:rsid w:val="006A62A7"/>
    <w:rsid w:val="006A6734"/>
    <w:rsid w:val="006D6C76"/>
    <w:rsid w:val="006E1C38"/>
    <w:rsid w:val="007003D0"/>
    <w:rsid w:val="00732335"/>
    <w:rsid w:val="0073319E"/>
    <w:rsid w:val="007407C6"/>
    <w:rsid w:val="007536B4"/>
    <w:rsid w:val="007665E9"/>
    <w:rsid w:val="007805B7"/>
    <w:rsid w:val="0078325B"/>
    <w:rsid w:val="00794D3A"/>
    <w:rsid w:val="007A7126"/>
    <w:rsid w:val="007B2C46"/>
    <w:rsid w:val="007B3614"/>
    <w:rsid w:val="007B39B0"/>
    <w:rsid w:val="007D0311"/>
    <w:rsid w:val="00804DE0"/>
    <w:rsid w:val="00806176"/>
    <w:rsid w:val="0080750F"/>
    <w:rsid w:val="0081240B"/>
    <w:rsid w:val="00823EC2"/>
    <w:rsid w:val="00830A20"/>
    <w:rsid w:val="0085407E"/>
    <w:rsid w:val="008613D5"/>
    <w:rsid w:val="008812B7"/>
    <w:rsid w:val="008A1CCA"/>
    <w:rsid w:val="008B7880"/>
    <w:rsid w:val="008D3C1B"/>
    <w:rsid w:val="008D4CC4"/>
    <w:rsid w:val="008F06CC"/>
    <w:rsid w:val="008F795C"/>
    <w:rsid w:val="009310E9"/>
    <w:rsid w:val="009409B3"/>
    <w:rsid w:val="00971946"/>
    <w:rsid w:val="00982D0B"/>
    <w:rsid w:val="009B0041"/>
    <w:rsid w:val="009B6807"/>
    <w:rsid w:val="009E4AE3"/>
    <w:rsid w:val="009F542D"/>
    <w:rsid w:val="009F5E6A"/>
    <w:rsid w:val="00A01A28"/>
    <w:rsid w:val="00A200BA"/>
    <w:rsid w:val="00A41F8F"/>
    <w:rsid w:val="00A54304"/>
    <w:rsid w:val="00A75F35"/>
    <w:rsid w:val="00A86B1E"/>
    <w:rsid w:val="00A86D20"/>
    <w:rsid w:val="00A87141"/>
    <w:rsid w:val="00A962D3"/>
    <w:rsid w:val="00AC084A"/>
    <w:rsid w:val="00AC1960"/>
    <w:rsid w:val="00AD2A55"/>
    <w:rsid w:val="00AE5B03"/>
    <w:rsid w:val="00B13552"/>
    <w:rsid w:val="00B15870"/>
    <w:rsid w:val="00B510BA"/>
    <w:rsid w:val="00B559CB"/>
    <w:rsid w:val="00B7114A"/>
    <w:rsid w:val="00B95798"/>
    <w:rsid w:val="00BB3F8E"/>
    <w:rsid w:val="00BC27A0"/>
    <w:rsid w:val="00BE26A6"/>
    <w:rsid w:val="00BF6A93"/>
    <w:rsid w:val="00BF7F58"/>
    <w:rsid w:val="00C03A92"/>
    <w:rsid w:val="00C1105C"/>
    <w:rsid w:val="00C17774"/>
    <w:rsid w:val="00C23507"/>
    <w:rsid w:val="00C352D2"/>
    <w:rsid w:val="00C604ED"/>
    <w:rsid w:val="00C70FDD"/>
    <w:rsid w:val="00C71843"/>
    <w:rsid w:val="00C81E5F"/>
    <w:rsid w:val="00C84DA7"/>
    <w:rsid w:val="00CB70E5"/>
    <w:rsid w:val="00CD137F"/>
    <w:rsid w:val="00CD45F0"/>
    <w:rsid w:val="00CF640B"/>
    <w:rsid w:val="00D17D51"/>
    <w:rsid w:val="00D50329"/>
    <w:rsid w:val="00D5205A"/>
    <w:rsid w:val="00D63063"/>
    <w:rsid w:val="00D72F8B"/>
    <w:rsid w:val="00D95B71"/>
    <w:rsid w:val="00DA456F"/>
    <w:rsid w:val="00DD2892"/>
    <w:rsid w:val="00DE6267"/>
    <w:rsid w:val="00E22D9F"/>
    <w:rsid w:val="00E46084"/>
    <w:rsid w:val="00E74976"/>
    <w:rsid w:val="00E8150F"/>
    <w:rsid w:val="00EB0CFF"/>
    <w:rsid w:val="00EB696B"/>
    <w:rsid w:val="00EE433F"/>
    <w:rsid w:val="00F128E2"/>
    <w:rsid w:val="00F261A5"/>
    <w:rsid w:val="00F349BB"/>
    <w:rsid w:val="00F44BE8"/>
    <w:rsid w:val="00FB18D5"/>
    <w:rsid w:val="00FC1BE4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977E"/>
  <w15:chartTrackingRefBased/>
  <w15:docId w15:val="{B4AEFBF3-8FF6-445C-863C-C547D7F5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E8"/>
  </w:style>
  <w:style w:type="paragraph" w:styleId="Balk1">
    <w:name w:val="heading 1"/>
    <w:basedOn w:val="Normal"/>
    <w:next w:val="Normal"/>
    <w:link w:val="Balk1Char"/>
    <w:uiPriority w:val="9"/>
    <w:qFormat/>
    <w:rsid w:val="00F44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44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4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4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4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4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4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4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44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4BE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4BE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4B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4B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4B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4B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4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4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4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4B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4B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4BE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4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4BE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4BE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F094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094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0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3D0"/>
  </w:style>
  <w:style w:type="paragraph" w:styleId="AltBilgi">
    <w:name w:val="footer"/>
    <w:basedOn w:val="Normal"/>
    <w:link w:val="AltBilgiChar"/>
    <w:uiPriority w:val="99"/>
    <w:unhideWhenUsed/>
    <w:rsid w:val="0070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3D0"/>
  </w:style>
  <w:style w:type="paragraph" w:styleId="NormalWeb">
    <w:name w:val="Normal (Web)"/>
    <w:basedOn w:val="Normal"/>
    <w:uiPriority w:val="99"/>
    <w:semiHidden/>
    <w:unhideWhenUsed/>
    <w:rsid w:val="008F0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342</Words>
  <Characters>2281</Characters>
  <Application>Microsoft Office Word</Application>
  <DocSecurity>0</DocSecurity>
  <Lines>36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KAPUSUZOGLU</dc:creator>
  <cp:keywords/>
  <dc:description/>
  <cp:lastModifiedBy>Devrim ATATAŞ</cp:lastModifiedBy>
  <cp:revision>108</cp:revision>
  <dcterms:created xsi:type="dcterms:W3CDTF">2025-12-19T13:27:00Z</dcterms:created>
  <dcterms:modified xsi:type="dcterms:W3CDTF">2026-01-26T09:01:00Z</dcterms:modified>
</cp:coreProperties>
</file>