
<file path=[Content_Types].xml><?xml version="1.0" encoding="utf-8"?>
<Types xmlns="http://schemas.openxmlformats.org/package/2006/content-types">
  <Default Extension="docx" ContentType="application/vnd.openxmlformats-officedocument.wordprocessingml.documen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0E4AB1" w14:textId="579ECEFA" w:rsidR="00E81570" w:rsidRPr="00E81570" w:rsidRDefault="00F310C1" w:rsidP="00E81570">
      <w:pPr>
        <w:spacing w:after="0" w:line="240" w:lineRule="auto"/>
        <w:jc w:val="center"/>
        <w:rPr>
          <w:b/>
          <w:bCs/>
          <w:sz w:val="36"/>
          <w:szCs w:val="36"/>
        </w:rPr>
      </w:pPr>
      <w:r>
        <w:rPr>
          <w:b/>
          <w:bCs/>
          <w:sz w:val="36"/>
          <w:szCs w:val="36"/>
        </w:rPr>
        <w:t>VERGİ MEVZUATINDAKİ GELİŞMELER</w:t>
      </w:r>
      <w:r w:rsidR="00E81570" w:rsidRPr="00E81570">
        <w:rPr>
          <w:b/>
          <w:bCs/>
          <w:sz w:val="36"/>
          <w:szCs w:val="36"/>
        </w:rPr>
        <w:t xml:space="preserve"> 2026/</w:t>
      </w:r>
      <w:r>
        <w:rPr>
          <w:b/>
          <w:bCs/>
          <w:sz w:val="36"/>
          <w:szCs w:val="36"/>
        </w:rPr>
        <w:t>EYLÜL-2</w:t>
      </w:r>
    </w:p>
    <w:p w14:paraId="36546355" w14:textId="006056C3" w:rsidR="00E81570" w:rsidRPr="00E81570" w:rsidRDefault="00E81570" w:rsidP="00E81570">
      <w:pPr>
        <w:spacing w:after="0" w:line="240" w:lineRule="auto"/>
        <w:jc w:val="center"/>
        <w:rPr>
          <w:b/>
          <w:bCs/>
          <w:sz w:val="16"/>
          <w:szCs w:val="16"/>
        </w:rPr>
      </w:pPr>
      <w:r w:rsidRPr="00E81570">
        <w:rPr>
          <w:b/>
          <w:bCs/>
          <w:sz w:val="16"/>
          <w:szCs w:val="16"/>
        </w:rPr>
        <w:t>(</w:t>
      </w:r>
      <w:r w:rsidR="00065ADE">
        <w:rPr>
          <w:b/>
          <w:bCs/>
          <w:sz w:val="16"/>
          <w:szCs w:val="16"/>
        </w:rPr>
        <w:t>0</w:t>
      </w:r>
      <w:r w:rsidR="00063B97">
        <w:rPr>
          <w:b/>
          <w:bCs/>
          <w:sz w:val="16"/>
          <w:szCs w:val="16"/>
        </w:rPr>
        <w:t>5</w:t>
      </w:r>
      <w:r w:rsidRPr="00E81570">
        <w:rPr>
          <w:b/>
          <w:bCs/>
          <w:sz w:val="16"/>
          <w:szCs w:val="16"/>
        </w:rPr>
        <w:t>.0</w:t>
      </w:r>
      <w:r w:rsidR="00065ADE">
        <w:rPr>
          <w:b/>
          <w:bCs/>
          <w:sz w:val="16"/>
          <w:szCs w:val="16"/>
        </w:rPr>
        <w:t>9</w:t>
      </w:r>
      <w:r w:rsidRPr="00E81570">
        <w:rPr>
          <w:b/>
          <w:bCs/>
          <w:sz w:val="16"/>
          <w:szCs w:val="16"/>
        </w:rPr>
        <w:t>.2026</w:t>
      </w:r>
      <w:r>
        <w:rPr>
          <w:b/>
          <w:bCs/>
          <w:sz w:val="16"/>
          <w:szCs w:val="16"/>
        </w:rPr>
        <w:t xml:space="preserve">- </w:t>
      </w:r>
      <w:r w:rsidR="00065ADE">
        <w:rPr>
          <w:b/>
          <w:bCs/>
          <w:sz w:val="16"/>
          <w:szCs w:val="16"/>
        </w:rPr>
        <w:t>0</w:t>
      </w:r>
      <w:r w:rsidR="00063B97">
        <w:rPr>
          <w:b/>
          <w:bCs/>
          <w:sz w:val="16"/>
          <w:szCs w:val="16"/>
        </w:rPr>
        <w:t>6</w:t>
      </w:r>
      <w:r w:rsidR="00D149C1">
        <w:rPr>
          <w:b/>
          <w:bCs/>
          <w:sz w:val="16"/>
          <w:szCs w:val="16"/>
        </w:rPr>
        <w:t>.</w:t>
      </w:r>
      <w:r>
        <w:rPr>
          <w:b/>
          <w:bCs/>
          <w:sz w:val="16"/>
          <w:szCs w:val="16"/>
        </w:rPr>
        <w:t>0</w:t>
      </w:r>
      <w:r w:rsidR="00A450AC">
        <w:rPr>
          <w:b/>
          <w:bCs/>
          <w:sz w:val="16"/>
          <w:szCs w:val="16"/>
        </w:rPr>
        <w:t>9</w:t>
      </w:r>
      <w:r>
        <w:rPr>
          <w:b/>
          <w:bCs/>
          <w:sz w:val="16"/>
          <w:szCs w:val="16"/>
        </w:rPr>
        <w:t>.2026</w:t>
      </w:r>
      <w:r w:rsidRPr="00E81570">
        <w:rPr>
          <w:b/>
          <w:bCs/>
          <w:sz w:val="16"/>
          <w:szCs w:val="16"/>
        </w:rPr>
        <w:t>)</w:t>
      </w:r>
    </w:p>
    <w:p w14:paraId="14A35513" w14:textId="77777777" w:rsidR="00C23507" w:rsidRPr="000D3E3B" w:rsidRDefault="00C23507">
      <w:pPr>
        <w:rPr>
          <w:sz w:val="26"/>
          <w:szCs w:val="26"/>
        </w:rPr>
      </w:pPr>
    </w:p>
    <w:p w14:paraId="734C9E72" w14:textId="3823DF74" w:rsidR="000D3E3B" w:rsidRPr="000D3E3B" w:rsidRDefault="000D3E3B" w:rsidP="000D3E3B">
      <w:pPr>
        <w:jc w:val="both"/>
        <w:rPr>
          <w:b/>
          <w:bCs/>
          <w:sz w:val="26"/>
          <w:szCs w:val="26"/>
        </w:rPr>
      </w:pPr>
      <w:r w:rsidRPr="000D3E3B">
        <w:rPr>
          <w:b/>
          <w:bCs/>
          <w:sz w:val="26"/>
          <w:szCs w:val="26"/>
        </w:rPr>
        <w:t xml:space="preserve">I- </w:t>
      </w:r>
      <w:proofErr w:type="gramStart"/>
      <w:r w:rsidRPr="000D3E3B">
        <w:rPr>
          <w:b/>
          <w:bCs/>
          <w:sz w:val="26"/>
          <w:szCs w:val="26"/>
        </w:rPr>
        <w:t>TC</w:t>
      </w:r>
      <w:proofErr w:type="gramEnd"/>
      <w:r w:rsidRPr="000D3E3B">
        <w:rPr>
          <w:b/>
          <w:bCs/>
          <w:sz w:val="26"/>
          <w:szCs w:val="26"/>
        </w:rPr>
        <w:t xml:space="preserve"> MERKEZ BANKASI TARAFINDAN EXİMBANK İLE BERABER DİĞER BANKALARA AÇILAN SENET REESKONT KREDİLERİ DE VERGİ, RESİM VE HARÇ İSTİSNASI KAPSAMINA ALINMIŞTIR</w:t>
      </w:r>
    </w:p>
    <w:p w14:paraId="0315681B" w14:textId="4022E606" w:rsidR="00065ADE" w:rsidRDefault="00065ADE" w:rsidP="00065ADE">
      <w:pPr>
        <w:jc w:val="both"/>
      </w:pPr>
      <w:r w:rsidRPr="00065ADE">
        <w:t xml:space="preserve">“İhracat, Transit Ticaret, İhracat Sayılan Satış ve Teslimler ile Döviz Kazandırıcı Hizmet ve Faaliyetlerde Vergi, Resim ve Harç İstisnası Hakkında Kararda Değişiklik Yapılmasına Dair </w:t>
      </w:r>
      <w:proofErr w:type="spellStart"/>
      <w:r w:rsidRPr="00065ADE">
        <w:t>Karar”ın</w:t>
      </w:r>
      <w:proofErr w:type="spellEnd"/>
      <w:r w:rsidRPr="00065ADE">
        <w:t xml:space="preserve"> yürürlüğe konulmasına</w:t>
      </w:r>
      <w:r>
        <w:t xml:space="preserve"> dair </w:t>
      </w:r>
      <w:r w:rsidR="00E02EAE">
        <w:t xml:space="preserve">11723 </w:t>
      </w:r>
      <w:r w:rsidRPr="00E02EAE">
        <w:t>sayılı cumhurbaşkanı Kararı</w:t>
      </w:r>
      <w:r w:rsidR="00E02EAE">
        <w:t>,</w:t>
      </w:r>
      <w:r w:rsidRPr="00065ADE">
        <w:t xml:space="preserve"> </w:t>
      </w:r>
      <w:r>
        <w:t xml:space="preserve">05 Eylül 2026 tarihli ve 33361 sayılı Resmî </w:t>
      </w:r>
      <w:proofErr w:type="spellStart"/>
      <w:r>
        <w:t>Gazete’de</w:t>
      </w:r>
      <w:proofErr w:type="spellEnd"/>
      <w:r>
        <w:t xml:space="preserve"> yayımlanmıştır.</w:t>
      </w:r>
    </w:p>
    <w:p w14:paraId="457CB0E4" w14:textId="625398C2" w:rsidR="00E02EAE" w:rsidRDefault="00E02EAE" w:rsidP="00065ADE">
      <w:pPr>
        <w:jc w:val="both"/>
      </w:pPr>
      <w:r>
        <w:t>Söz konusu Cumhurbaşkanı Kararı ile;</w:t>
      </w:r>
    </w:p>
    <w:p w14:paraId="06FF148A" w14:textId="73B3B12C" w:rsidR="00E02EAE" w:rsidRDefault="00E02EAE" w:rsidP="00065ADE">
      <w:pPr>
        <w:jc w:val="both"/>
      </w:pPr>
      <w:r>
        <w:t>“</w:t>
      </w:r>
      <w:r w:rsidRPr="00E02EAE">
        <w:t>23/12/1999 tarihli ve 99/13812 sayılı Bakanlar Kurulu Kararı ile yürürlüğe konulan </w:t>
      </w:r>
      <w:hyperlink r:id="rId7" w:history="1">
        <w:r w:rsidRPr="00E02EAE">
          <w:rPr>
            <w:rStyle w:val="Kpr"/>
            <w:color w:val="auto"/>
            <w:u w:val="none"/>
          </w:rPr>
          <w:t>İhracat, Transit Ticaret, İhracat Sayılan Satış ve Teslimler ile Döviz Kazandırıcı Hizmet ve Faaliyetlerde Vergi, Resim ve Harç İstisnası Hakkında Kararın</w:t>
        </w:r>
      </w:hyperlink>
      <w:r w:rsidRPr="00E02EAE">
        <w:t> 4</w:t>
      </w:r>
      <w:r>
        <w:t>’</w:t>
      </w:r>
      <w:r w:rsidRPr="00E02EAE">
        <w:t>üncü maddesinin birinci fıkrasında yer alan “Türkiye Cumhuriyet Merkez Bankası’nca Türk Eximbank’a açılan kısa vadeli senet reeskont kredileri” ibaresi “Türkiye Cumhuriyet Merkez Bankası’nca Türk Eximbank’a ve diğer bankalara açılan senet reeskont kredileri” şeklinde değiştirilmiştir.</w:t>
      </w:r>
      <w:r>
        <w:t>”</w:t>
      </w:r>
    </w:p>
    <w:p w14:paraId="0C27F95C" w14:textId="02034F7E" w:rsidR="00E02EAE" w:rsidRDefault="00E02EAE" w:rsidP="00065ADE">
      <w:pPr>
        <w:jc w:val="both"/>
      </w:pPr>
      <w:r>
        <w:t>Yapılan değişiklik sonrasında İhracat, Transit Ticaret, İhracat Sayılan Satış ve Teslimler ile Döviz Kazandırıcı Hizmet ve Faaliyetlerde Vergi, Resim ve Harç İstisnası Hakkında Kararın 4. maddesi aşağıdaki gibi olmuştur:</w:t>
      </w:r>
    </w:p>
    <w:p w14:paraId="6408D58F" w14:textId="77777777" w:rsidR="00E02EAE" w:rsidRPr="00E02EAE" w:rsidRDefault="00E02EAE" w:rsidP="00E02EAE">
      <w:pPr>
        <w:shd w:val="clear" w:color="auto" w:fill="F2F2F2" w:themeFill="background1" w:themeFillShade="F2"/>
        <w:jc w:val="both"/>
        <w:rPr>
          <w:i/>
          <w:iCs/>
          <w:sz w:val="20"/>
          <w:szCs w:val="20"/>
        </w:rPr>
      </w:pPr>
      <w:r w:rsidRPr="00E02EAE">
        <w:rPr>
          <w:i/>
          <w:iCs/>
          <w:sz w:val="20"/>
          <w:szCs w:val="20"/>
        </w:rPr>
        <w:t>“</w:t>
      </w:r>
      <w:r w:rsidRPr="00E02EAE">
        <w:rPr>
          <w:b/>
          <w:bCs/>
          <w:i/>
          <w:iCs/>
          <w:sz w:val="20"/>
          <w:szCs w:val="20"/>
        </w:rPr>
        <w:t>Vergi, resim ve harç istisnasının kapsamı</w:t>
      </w:r>
    </w:p>
    <w:p w14:paraId="41F5BCA5" w14:textId="77777777" w:rsidR="00E02EAE" w:rsidRPr="00E02EAE" w:rsidRDefault="00E02EAE" w:rsidP="00E02EAE">
      <w:pPr>
        <w:shd w:val="clear" w:color="auto" w:fill="F2F2F2" w:themeFill="background1" w:themeFillShade="F2"/>
        <w:jc w:val="both"/>
        <w:rPr>
          <w:i/>
          <w:iCs/>
          <w:sz w:val="20"/>
          <w:szCs w:val="20"/>
        </w:rPr>
      </w:pPr>
      <w:r w:rsidRPr="00E02EAE">
        <w:rPr>
          <w:b/>
          <w:bCs/>
          <w:i/>
          <w:iCs/>
          <w:sz w:val="20"/>
          <w:szCs w:val="20"/>
        </w:rPr>
        <w:t>MADDE 4 –</w:t>
      </w:r>
      <w:r w:rsidRPr="00E02EAE">
        <w:rPr>
          <w:i/>
          <w:iCs/>
          <w:sz w:val="20"/>
          <w:szCs w:val="20"/>
        </w:rPr>
        <w:t> (1) Vergi, resim ve harç istisnası kapsamında;</w:t>
      </w:r>
    </w:p>
    <w:p w14:paraId="0B52DCC9" w14:textId="53E115F4" w:rsidR="00E02EAE" w:rsidRPr="00E02EAE" w:rsidRDefault="00E02EAE" w:rsidP="00E02EAE">
      <w:pPr>
        <w:shd w:val="clear" w:color="auto" w:fill="F2F2F2" w:themeFill="background1" w:themeFillShade="F2"/>
        <w:jc w:val="both"/>
        <w:rPr>
          <w:i/>
          <w:iCs/>
          <w:sz w:val="20"/>
          <w:szCs w:val="20"/>
        </w:rPr>
      </w:pPr>
      <w:r w:rsidRPr="00E02EAE">
        <w:rPr>
          <w:i/>
          <w:iCs/>
          <w:sz w:val="20"/>
          <w:szCs w:val="20"/>
        </w:rPr>
        <w:t xml:space="preserve">a) İhracat, ihracat sayılan satış ve teslimler, döviz kazandırıcı hizmet ve faaliyetler ile transit ticaretin finansmanında kullanılmak kaydıyla bankalarca kullandırılan her türlü sevk öncesi ve sevk sonrası krediler (Türk Eximbank’ın fon temini işlemleri, bu banka tarafından aracı bankalar vasıtasıyla kullandırılan krediler ve </w:t>
      </w:r>
      <w:r w:rsidRPr="00E02EAE">
        <w:rPr>
          <w:b/>
          <w:bCs/>
          <w:i/>
          <w:iCs/>
          <w:sz w:val="20"/>
          <w:szCs w:val="20"/>
        </w:rPr>
        <w:t>Türkiye Cumhuriyet Merkez Bankası’nca Türk Eximbank’a ve diğer bankalara açılan senet reeskont kredileri</w:t>
      </w:r>
      <w:r w:rsidRPr="00E02EAE">
        <w:rPr>
          <w:i/>
          <w:iCs/>
          <w:sz w:val="20"/>
          <w:szCs w:val="20"/>
        </w:rPr>
        <w:t xml:space="preserve"> ile Türk Parası Kıymetini Koruma hakkındaki mevzuat uyarınca ihracat taahhüdüne bağlı olarak kullandırılan altın kredileri dahil) ve firmaların sağladıkları prefinansmanlar ile bunların geri ödenmesi,</w:t>
      </w:r>
    </w:p>
    <w:p w14:paraId="04ECD281" w14:textId="7205519A" w:rsidR="00E02EAE" w:rsidRPr="00E02EAE" w:rsidRDefault="00E02EAE" w:rsidP="00E02EAE">
      <w:pPr>
        <w:shd w:val="clear" w:color="auto" w:fill="F2F2F2" w:themeFill="background1" w:themeFillShade="F2"/>
        <w:jc w:val="both"/>
        <w:rPr>
          <w:i/>
          <w:iCs/>
          <w:sz w:val="20"/>
          <w:szCs w:val="20"/>
        </w:rPr>
      </w:pPr>
      <w:r w:rsidRPr="00E02EAE">
        <w:rPr>
          <w:i/>
          <w:iCs/>
          <w:sz w:val="20"/>
          <w:szCs w:val="20"/>
        </w:rPr>
        <w:t xml:space="preserve">b) İhracatla ilgili işlem yapan bankaların (Türkiye Cumhuriyet Merkez Bankası dahil), </w:t>
      </w:r>
      <w:proofErr w:type="spellStart"/>
      <w:r w:rsidRPr="00E02EAE">
        <w:rPr>
          <w:i/>
          <w:iCs/>
          <w:sz w:val="20"/>
          <w:szCs w:val="20"/>
        </w:rPr>
        <w:t>faktoring</w:t>
      </w:r>
      <w:proofErr w:type="spellEnd"/>
      <w:r w:rsidRPr="00E02EAE">
        <w:rPr>
          <w:i/>
          <w:iCs/>
          <w:sz w:val="20"/>
          <w:szCs w:val="20"/>
        </w:rPr>
        <w:t xml:space="preserve"> şirketlerinin, sigorta şirketlerinin, noterlerin ve diğer kuruluşların ihracat, ihracat sayılan satış ve teslimler ile döviz kazandırıcı hizmet ve faaliyetlerle ilgili olarak yapmış oldukları bütün hizmet ve muameleler (Türk Eximbank’ın ihracat kredi sigortası/garantisi ile ilgili işlemleri dahil) dolayısıyla kendi lehlerine her ne nam ile olursa olsun nakden veya hesaben aldıkları paralar ve kambiyo işlemleri,</w:t>
      </w:r>
    </w:p>
    <w:p w14:paraId="0C545D48" w14:textId="77777777" w:rsidR="00E02EAE" w:rsidRPr="00E02EAE" w:rsidRDefault="00E02EAE" w:rsidP="00E02EAE">
      <w:pPr>
        <w:shd w:val="clear" w:color="auto" w:fill="F2F2F2" w:themeFill="background1" w:themeFillShade="F2"/>
        <w:jc w:val="both"/>
        <w:rPr>
          <w:i/>
          <w:iCs/>
          <w:sz w:val="20"/>
          <w:szCs w:val="20"/>
        </w:rPr>
      </w:pPr>
      <w:r w:rsidRPr="00E02EAE">
        <w:rPr>
          <w:i/>
          <w:iCs/>
          <w:sz w:val="20"/>
          <w:szCs w:val="20"/>
        </w:rPr>
        <w:t>c) Dahilde işleme rejimi kapsamında yapılan ithalat ve/veya yurt içi alımlar ile ilgili işlemler ve bunların finansmanı amacıyla kullanılan krediler,</w:t>
      </w:r>
    </w:p>
    <w:p w14:paraId="1B8B5266" w14:textId="77777777" w:rsidR="00E02EAE" w:rsidRPr="00E02EAE" w:rsidRDefault="00E02EAE" w:rsidP="00E02EAE">
      <w:pPr>
        <w:shd w:val="clear" w:color="auto" w:fill="F2F2F2" w:themeFill="background1" w:themeFillShade="F2"/>
        <w:jc w:val="both"/>
        <w:rPr>
          <w:i/>
          <w:iCs/>
          <w:sz w:val="20"/>
          <w:szCs w:val="20"/>
        </w:rPr>
      </w:pPr>
      <w:proofErr w:type="gramStart"/>
      <w:r w:rsidRPr="00E02EAE">
        <w:rPr>
          <w:i/>
          <w:iCs/>
          <w:sz w:val="20"/>
          <w:szCs w:val="20"/>
        </w:rPr>
        <w:t>ç</w:t>
      </w:r>
      <w:proofErr w:type="gramEnd"/>
      <w:r w:rsidRPr="00E02EAE">
        <w:rPr>
          <w:i/>
          <w:iCs/>
          <w:sz w:val="20"/>
          <w:szCs w:val="20"/>
        </w:rPr>
        <w:t>) İhracat karşılığı yapılacak her türlü ödemeler, ihracat, ihracat sayılan satış ve teslimler, döviz kazandırıcı hizmet ve faaliyetler ile transit ticaretle ilgili işlemler ve bu işlemler sebebiyle düzenlenen kağıtlar,</w:t>
      </w:r>
    </w:p>
    <w:p w14:paraId="4AE4D238" w14:textId="6C8F0787" w:rsidR="00E02EAE" w:rsidRPr="00E02EAE" w:rsidRDefault="00E02EAE" w:rsidP="00E02EAE">
      <w:pPr>
        <w:shd w:val="clear" w:color="auto" w:fill="F2F2F2" w:themeFill="background1" w:themeFillShade="F2"/>
        <w:jc w:val="both"/>
        <w:rPr>
          <w:i/>
          <w:iCs/>
          <w:sz w:val="20"/>
          <w:szCs w:val="20"/>
        </w:rPr>
      </w:pPr>
      <w:r w:rsidRPr="00E02EAE">
        <w:rPr>
          <w:i/>
          <w:iCs/>
          <w:sz w:val="20"/>
          <w:szCs w:val="20"/>
        </w:rPr>
        <w:lastRenderedPageBreak/>
        <w:t>13/7/1956 tarihli ve 6802 sayılı Gider Vergileri Kanunu ile ihdas edilen Banka ve Sigorta Muameleleri Vergisinden, 1/7/1964 tarihli ve 488 sayılı Damga Vergisi Kanunu ile ihdas edilen Damga Vergisinden, 2/7/1964 tarihli ve 492 sayılı Harçlar Kanunu gereğince alınan harçlar ve diğer kanunlarda yer alan vergi, resim ve harçlar ile</w:t>
      </w:r>
      <w:r w:rsidRPr="00E02EAE">
        <w:rPr>
          <w:b/>
          <w:bCs/>
          <w:i/>
          <w:iCs/>
          <w:sz w:val="20"/>
          <w:szCs w:val="20"/>
          <w:vertAlign w:val="superscript"/>
        </w:rPr>
        <w:t> </w:t>
      </w:r>
      <w:r w:rsidRPr="00E02EAE">
        <w:rPr>
          <w:i/>
          <w:iCs/>
          <w:sz w:val="20"/>
          <w:szCs w:val="20"/>
        </w:rPr>
        <w:t>5957 sayılı Kanunun 8’inci maddesine göre alınan hal rüsumundan müstesnadır.</w:t>
      </w:r>
    </w:p>
    <w:p w14:paraId="47618CE7" w14:textId="0F871808" w:rsidR="00E02EAE" w:rsidRPr="00E02EAE" w:rsidRDefault="00E02EAE" w:rsidP="00E02EAE">
      <w:pPr>
        <w:shd w:val="clear" w:color="auto" w:fill="F2F2F2" w:themeFill="background1" w:themeFillShade="F2"/>
        <w:jc w:val="both"/>
        <w:rPr>
          <w:i/>
          <w:iCs/>
          <w:sz w:val="20"/>
          <w:szCs w:val="20"/>
        </w:rPr>
      </w:pPr>
      <w:r w:rsidRPr="00E02EAE">
        <w:rPr>
          <w:i/>
          <w:iCs/>
          <w:sz w:val="20"/>
          <w:szCs w:val="20"/>
        </w:rPr>
        <w:t>(2) Dahilde işleme rejimi kapsamında yapılan ithalat ve/veya yurt içi alımlar, ihracat sayılan satış ve teslimler ile döviz kazandırıcı hizmet ve faaliyetlerin vergi, resim ve harç istisnasından yararlandırılabilmesi için Bakanlıktan belge alınması zorunludur. Bu çerçevede kullandırılan kredilere ilişkin bilgiler ve uygulanan istisnalar belgeye kaydedilir. Bunun dışındaki hususlarda vergi, resim ve harç istisnası, ilgili kurum ve kuruluşlarca resen uygulanır ve herhangi bir belge ile irtibatlandırılmaz.</w:t>
      </w:r>
    </w:p>
    <w:p w14:paraId="04675C9A" w14:textId="77777777" w:rsidR="00E02EAE" w:rsidRPr="00E02EAE" w:rsidRDefault="00E02EAE" w:rsidP="00E02EAE">
      <w:pPr>
        <w:shd w:val="clear" w:color="auto" w:fill="F2F2F2" w:themeFill="background1" w:themeFillShade="F2"/>
        <w:jc w:val="both"/>
        <w:rPr>
          <w:i/>
          <w:iCs/>
          <w:sz w:val="20"/>
          <w:szCs w:val="20"/>
        </w:rPr>
      </w:pPr>
      <w:r w:rsidRPr="00E02EAE">
        <w:rPr>
          <w:i/>
          <w:iCs/>
          <w:sz w:val="20"/>
          <w:szCs w:val="20"/>
        </w:rPr>
        <w:t>(3) Vergi, resim ve harç istisnasından yararlanılması için belge alınmasının zorunlu olduğu durumlarda belgenin alınmasından önce veya belgenin geçerlilik süresinin dolmasından sonra, belgeye bağlanan iş ile ilgili olarak yapılan işlemlere vergi, resim ve harç istisnası uygulanmaz.</w:t>
      </w:r>
    </w:p>
    <w:p w14:paraId="0C583BE4" w14:textId="318AF905" w:rsidR="00E02EAE" w:rsidRPr="00E02EAE" w:rsidRDefault="00E02EAE" w:rsidP="00E02EAE">
      <w:pPr>
        <w:shd w:val="clear" w:color="auto" w:fill="F2F2F2" w:themeFill="background1" w:themeFillShade="F2"/>
        <w:jc w:val="both"/>
        <w:rPr>
          <w:i/>
          <w:iCs/>
          <w:sz w:val="20"/>
          <w:szCs w:val="20"/>
        </w:rPr>
      </w:pPr>
      <w:r w:rsidRPr="00E02EAE">
        <w:rPr>
          <w:i/>
          <w:iCs/>
          <w:sz w:val="20"/>
          <w:szCs w:val="20"/>
        </w:rPr>
        <w:t>(4) Vergi, resim ve harç istisnası belgesi çerçevesinde ilgili kurum ve kuruluşlarca uygulanan istisnalar, ilgili kurum ve kuruluş tarafından elektronik ortama veya elektronik ortamda oluşturulan istisna kayıt formuna işlenir. İstisnaların istisna kayıt formuna işlenmesi durumunda, ilgili kurum ve kuruluş tarafından onaylanan ve üzerine istisnaların işlenmiş olduğu istisna kayıt formu, belge sahibi firma tarafından elektronik ortamda kaydedilir. Uygulanan istisnalar, istisnayı uygulayan kurum ve kuruluş tarafından belge sahibi firmanın bağlı olduğu vergi dairesine bildirilir.”</w:t>
      </w:r>
    </w:p>
    <w:p w14:paraId="164FB9BB" w14:textId="3E387C80" w:rsidR="00E02EAE" w:rsidRDefault="00E02EAE" w:rsidP="00065ADE">
      <w:pPr>
        <w:jc w:val="both"/>
      </w:pPr>
      <w:r>
        <w:t>Yapılan değişiklikle</w:t>
      </w:r>
      <w:r w:rsidR="000D3E3B">
        <w:t xml:space="preserve">, söz konusu maddede belirtilen işlemler kapsamında </w:t>
      </w:r>
      <w:proofErr w:type="gramStart"/>
      <w:r>
        <w:t>TC</w:t>
      </w:r>
      <w:proofErr w:type="gramEnd"/>
      <w:r>
        <w:t xml:space="preserve"> Merkez Bankası tarafından Eximbank </w:t>
      </w:r>
      <w:proofErr w:type="gramStart"/>
      <w:r>
        <w:t>ile beraber</w:t>
      </w:r>
      <w:proofErr w:type="gramEnd"/>
      <w:r>
        <w:t xml:space="preserve"> diğer bankalara açılan </w:t>
      </w:r>
      <w:r w:rsidR="000D3E3B">
        <w:t>senet reeskont kredileri de istisna kapsamına alınmıştır.</w:t>
      </w:r>
    </w:p>
    <w:p w14:paraId="5C88344A" w14:textId="77777777" w:rsidR="000D3E3B" w:rsidRDefault="000D3E3B" w:rsidP="00065ADE">
      <w:pPr>
        <w:jc w:val="both"/>
      </w:pPr>
    </w:p>
    <w:p w14:paraId="05C6413B" w14:textId="53403EFB" w:rsidR="000D3E3B" w:rsidRPr="000D3E3B" w:rsidRDefault="000D3E3B" w:rsidP="00065ADE">
      <w:pPr>
        <w:jc w:val="both"/>
        <w:rPr>
          <w:b/>
          <w:bCs/>
          <w:sz w:val="26"/>
          <w:szCs w:val="26"/>
        </w:rPr>
      </w:pPr>
      <w:r w:rsidRPr="000D3E3B">
        <w:rPr>
          <w:b/>
          <w:bCs/>
          <w:sz w:val="26"/>
          <w:szCs w:val="26"/>
        </w:rPr>
        <w:t>II- GELİR VERGİSİ KANUNU’NUN GEÇİCİ 67’NCİ MADDESİNDE YER ALAN TEVKİFAT ORANLARI HAKKINDA 11734 SAYILI KARAR YAYIMLANMIŞTIR</w:t>
      </w:r>
    </w:p>
    <w:p w14:paraId="4DE8A6CC" w14:textId="73DCF760" w:rsidR="00065ADE" w:rsidRDefault="000D3E3B" w:rsidP="000D3E3B">
      <w:pPr>
        <w:jc w:val="both"/>
      </w:pPr>
      <w:r w:rsidRPr="000D3E3B">
        <w:t>Gelir Vergisi Kanunu</w:t>
      </w:r>
      <w:r>
        <w:t>’</w:t>
      </w:r>
      <w:r w:rsidRPr="000D3E3B">
        <w:t>nun Geçici 67</w:t>
      </w:r>
      <w:r>
        <w:t>’</w:t>
      </w:r>
      <w:r w:rsidRPr="000D3E3B">
        <w:t xml:space="preserve">nci </w:t>
      </w:r>
      <w:r>
        <w:t>m</w:t>
      </w:r>
      <w:r w:rsidRPr="000D3E3B">
        <w:t xml:space="preserve">addesinde </w:t>
      </w:r>
      <w:r>
        <w:t>y</w:t>
      </w:r>
      <w:r w:rsidRPr="000D3E3B">
        <w:t xml:space="preserve">er </w:t>
      </w:r>
      <w:r>
        <w:t>a</w:t>
      </w:r>
      <w:r w:rsidRPr="000D3E3B">
        <w:t xml:space="preserve">lan </w:t>
      </w:r>
      <w:r>
        <w:t>t</w:t>
      </w:r>
      <w:r w:rsidRPr="000D3E3B">
        <w:t xml:space="preserve">evkifat </w:t>
      </w:r>
      <w:r>
        <w:t>o</w:t>
      </w:r>
      <w:r w:rsidRPr="000D3E3B">
        <w:t xml:space="preserve">ranları </w:t>
      </w:r>
      <w:r>
        <w:t>h</w:t>
      </w:r>
      <w:r w:rsidRPr="000D3E3B">
        <w:t xml:space="preserve">akkında </w:t>
      </w:r>
      <w:r>
        <w:t xml:space="preserve">11734 sayılı </w:t>
      </w:r>
      <w:r w:rsidRPr="000D3E3B">
        <w:t xml:space="preserve">Karar </w:t>
      </w:r>
      <w:r>
        <w:t xml:space="preserve">05 Eylül 2026 tarihli ve 33361 sayılı Resmî </w:t>
      </w:r>
      <w:proofErr w:type="spellStart"/>
      <w:r>
        <w:t>Gazete’de</w:t>
      </w:r>
      <w:proofErr w:type="spellEnd"/>
      <w:r>
        <w:t xml:space="preserve"> yayımlanmıştır.</w:t>
      </w:r>
    </w:p>
    <w:p w14:paraId="50918BB3" w14:textId="1DC01110" w:rsidR="00B9482D" w:rsidRPr="00B9482D" w:rsidRDefault="00B9482D" w:rsidP="000D3E3B">
      <w:pPr>
        <w:jc w:val="both"/>
        <w:rPr>
          <w:b/>
          <w:bCs/>
        </w:rPr>
      </w:pPr>
      <w:r w:rsidRPr="00B9482D">
        <w:rPr>
          <w:b/>
          <w:bCs/>
        </w:rPr>
        <w:t>A- Para Fonlarından Elde Edilen Kazançlara %10 Tevkifat Zorunluluğu Getirilmiştir:</w:t>
      </w:r>
    </w:p>
    <w:p w14:paraId="4F4EE3BC" w14:textId="4A2D8D46" w:rsidR="000D3E3B" w:rsidRPr="000D3E3B" w:rsidRDefault="000D3E3B" w:rsidP="000D3E3B">
      <w:pPr>
        <w:jc w:val="both"/>
      </w:pPr>
      <w:r>
        <w:t xml:space="preserve">Söz konusu Kararın 1. maddesi ile </w:t>
      </w:r>
      <w:r w:rsidRPr="000D3E3B">
        <w:t>22/7/2006 tarihli ve </w:t>
      </w:r>
      <w:hyperlink r:id="rId8" w:history="1">
        <w:r w:rsidRPr="000D3E3B">
          <w:rPr>
            <w:rStyle w:val="Kpr"/>
            <w:color w:val="auto"/>
            <w:u w:val="none"/>
          </w:rPr>
          <w:t>2006/10731 sayılı Bakanlar Kurulu Kararının</w:t>
        </w:r>
      </w:hyperlink>
      <w:r w:rsidRPr="000D3E3B">
        <w:t> eki Kararın 1</w:t>
      </w:r>
      <w:r>
        <w:t>’</w:t>
      </w:r>
      <w:r w:rsidRPr="000D3E3B">
        <w:t>inci maddesinin birinci fıkrasının (a) bendinin (2) numaralı alt bendi aşağıdaki şekilde değiştirilmiştir</w:t>
      </w:r>
      <w:r>
        <w:t>:</w:t>
      </w:r>
    </w:p>
    <w:p w14:paraId="20838F6C" w14:textId="77777777" w:rsidR="000D3E3B" w:rsidRPr="00B8310D" w:rsidRDefault="000D3E3B" w:rsidP="00B8310D">
      <w:pPr>
        <w:shd w:val="clear" w:color="auto" w:fill="F2F2F2" w:themeFill="background1" w:themeFillShade="F2"/>
        <w:jc w:val="both"/>
        <w:rPr>
          <w:i/>
          <w:iCs/>
          <w:sz w:val="20"/>
          <w:szCs w:val="20"/>
        </w:rPr>
      </w:pPr>
      <w:r w:rsidRPr="00B8310D">
        <w:rPr>
          <w:i/>
          <w:iCs/>
          <w:sz w:val="20"/>
          <w:szCs w:val="20"/>
        </w:rPr>
        <w:t>“2) (1) numaralı fıkrada yer alan oran;</w:t>
      </w:r>
    </w:p>
    <w:p w14:paraId="7221D9D4" w14:textId="2875C6D6" w:rsidR="000D3E3B" w:rsidRPr="00B8310D" w:rsidRDefault="000D3E3B" w:rsidP="00B8310D">
      <w:pPr>
        <w:shd w:val="clear" w:color="auto" w:fill="F2F2F2" w:themeFill="background1" w:themeFillShade="F2"/>
        <w:jc w:val="both"/>
        <w:rPr>
          <w:b/>
          <w:bCs/>
          <w:i/>
          <w:iCs/>
          <w:sz w:val="20"/>
          <w:szCs w:val="20"/>
        </w:rPr>
      </w:pPr>
      <w:r w:rsidRPr="00B8310D">
        <w:rPr>
          <w:i/>
          <w:iCs/>
          <w:sz w:val="20"/>
          <w:szCs w:val="20"/>
        </w:rPr>
        <w:t>i) </w:t>
      </w:r>
      <w:hyperlink r:id="rId9" w:history="1">
        <w:r w:rsidRPr="00B8310D">
          <w:rPr>
            <w:rStyle w:val="Kpr"/>
            <w:i/>
            <w:iCs/>
            <w:color w:val="auto"/>
            <w:sz w:val="20"/>
            <w:szCs w:val="20"/>
            <w:u w:val="none"/>
          </w:rPr>
          <w:t>5520 sayılı Kurumlar Vergisi Kanunu’nun</w:t>
        </w:r>
      </w:hyperlink>
      <w:r w:rsidRPr="00B8310D">
        <w:rPr>
          <w:i/>
          <w:iCs/>
          <w:sz w:val="20"/>
          <w:szCs w:val="20"/>
        </w:rPr>
        <w:t> 2’nci maddesinin birinci fıkrası kapsamındaki mükellefler ile münhasıran menkul kıymet ve diğer sermaye piyasası aracı getirileri ile değer artışı kazançları elde etmek ve bunlara bağlı hakları kullanmak amacıyla faaliyette bulunan mükelleflerden </w:t>
      </w:r>
      <w:hyperlink r:id="rId10" w:history="1">
        <w:r w:rsidRPr="00B8310D">
          <w:rPr>
            <w:rStyle w:val="Kpr"/>
            <w:i/>
            <w:iCs/>
            <w:color w:val="auto"/>
            <w:sz w:val="20"/>
            <w:szCs w:val="20"/>
            <w:u w:val="none"/>
          </w:rPr>
          <w:t>6362 sayılı Sermaye Piyasası Kanunu</w:t>
        </w:r>
        <w:r w:rsidR="00B8310D" w:rsidRPr="00B8310D">
          <w:rPr>
            <w:rStyle w:val="Kpr"/>
            <w:i/>
            <w:iCs/>
            <w:color w:val="auto"/>
            <w:sz w:val="20"/>
            <w:szCs w:val="20"/>
            <w:u w:val="none"/>
          </w:rPr>
          <w:t>’</w:t>
        </w:r>
        <w:r w:rsidRPr="00B8310D">
          <w:rPr>
            <w:rStyle w:val="Kpr"/>
            <w:i/>
            <w:iCs/>
            <w:color w:val="auto"/>
            <w:sz w:val="20"/>
            <w:szCs w:val="20"/>
            <w:u w:val="none"/>
          </w:rPr>
          <w:t>na</w:t>
        </w:r>
      </w:hyperlink>
      <w:r w:rsidRPr="00B8310D">
        <w:rPr>
          <w:i/>
          <w:iCs/>
          <w:sz w:val="20"/>
          <w:szCs w:val="20"/>
        </w:rPr>
        <w:t> göre kurulan yatırım fonları ve yatırım ortaklıklarıyla benzer nitelikte olduğu Hazine ve Maliye Bakanlığı</w:t>
      </w:r>
      <w:r w:rsidR="00B8310D" w:rsidRPr="00B8310D">
        <w:rPr>
          <w:i/>
          <w:iCs/>
          <w:sz w:val="20"/>
          <w:szCs w:val="20"/>
        </w:rPr>
        <w:t>’</w:t>
      </w:r>
      <w:r w:rsidRPr="00B8310D">
        <w:rPr>
          <w:i/>
          <w:iCs/>
          <w:sz w:val="20"/>
          <w:szCs w:val="20"/>
        </w:rPr>
        <w:t xml:space="preserve">nca belirlenenlerin; </w:t>
      </w:r>
      <w:r w:rsidRPr="00B8310D">
        <w:rPr>
          <w:b/>
          <w:bCs/>
          <w:i/>
          <w:iCs/>
          <w:sz w:val="20"/>
          <w:szCs w:val="20"/>
        </w:rPr>
        <w:t>para piyasası fonlarının ve unvanında “para piyasası” ibaresi olan serbest fonların katılma paylarından elde ettikleri kazançlar için % 10, diğer kazançları için % 0,</w:t>
      </w:r>
    </w:p>
    <w:p w14:paraId="17AE91AE" w14:textId="3BB47F51" w:rsidR="000D3E3B" w:rsidRPr="00B8310D" w:rsidRDefault="000D3E3B" w:rsidP="00B8310D">
      <w:pPr>
        <w:shd w:val="clear" w:color="auto" w:fill="F2F2F2" w:themeFill="background1" w:themeFillShade="F2"/>
        <w:jc w:val="both"/>
        <w:rPr>
          <w:i/>
          <w:iCs/>
          <w:sz w:val="20"/>
          <w:szCs w:val="20"/>
        </w:rPr>
      </w:pPr>
      <w:r w:rsidRPr="00B8310D">
        <w:rPr>
          <w:i/>
          <w:iCs/>
          <w:sz w:val="20"/>
          <w:szCs w:val="20"/>
        </w:rPr>
        <w:t>ii) (2) numaralı alt bendin (i) sırası dışında kalanların (1) numaralı alt bent dışında kalan kazançları için %10,”</w:t>
      </w:r>
    </w:p>
    <w:p w14:paraId="171C9962" w14:textId="26EDC33C" w:rsidR="00B8310D" w:rsidRDefault="00B8310D" w:rsidP="000D3E3B">
      <w:pPr>
        <w:jc w:val="both"/>
      </w:pPr>
      <w:r>
        <w:t xml:space="preserve">Değişiklik öncesinde </w:t>
      </w:r>
      <w:r w:rsidRPr="000D3E3B">
        <w:t>22/7/2006 tarihli ve </w:t>
      </w:r>
      <w:hyperlink r:id="rId11" w:history="1">
        <w:r w:rsidRPr="000D3E3B">
          <w:rPr>
            <w:rStyle w:val="Kpr"/>
            <w:color w:val="auto"/>
            <w:u w:val="none"/>
          </w:rPr>
          <w:t>2006/10731 sayılı Bakanlar Kurulu Kararının</w:t>
        </w:r>
      </w:hyperlink>
      <w:r w:rsidRPr="000D3E3B">
        <w:t> eki Kararın 1</w:t>
      </w:r>
      <w:r>
        <w:t>’</w:t>
      </w:r>
      <w:r w:rsidRPr="000D3E3B">
        <w:t>inci maddesinin birinci fıkrasının (a) bendinin (2) numaralı alt bendi aşağıdaki</w:t>
      </w:r>
      <w:r>
        <w:t xml:space="preserve"> gibiydi:</w:t>
      </w:r>
    </w:p>
    <w:p w14:paraId="19E37208" w14:textId="3AA132B3" w:rsidR="00B8310D" w:rsidRPr="00B8310D" w:rsidRDefault="00B8310D" w:rsidP="000D3E3B">
      <w:pPr>
        <w:jc w:val="both"/>
        <w:rPr>
          <w:i/>
          <w:iCs/>
          <w:sz w:val="20"/>
          <w:szCs w:val="20"/>
        </w:rPr>
      </w:pPr>
      <w:r w:rsidRPr="00B8310D">
        <w:rPr>
          <w:i/>
          <w:iCs/>
          <w:sz w:val="20"/>
          <w:szCs w:val="20"/>
        </w:rPr>
        <w:lastRenderedPageBreak/>
        <w:t>“2) (1) numaralı fıkrada yer alan oran; 5520 sayılı Kurumlar Vergisi Kanununun 2’nci maddesinin birinci fıkrası kapsamındaki mükellefler ile münhasıran menkul kıymet ve diğer sermaye piyasası aracı getirileri ile değer artışı kazançları elde etmek ve bunlara bağlı hakları kullanmak amacıyla faaliyette bulunan mükelleflerden 2499 sayılı Sermaye Piyasası Kanununa göre kurulan yatırım fonları ve yatırım ortaklıklarıyla benzer nitelikte olduğu Maliye Bakanlığınca belirlenenler tarafından elde edilenler hariç olmak üzere, (1) numaralı alt bent dışında kalan kazançlar için %10…”</w:t>
      </w:r>
    </w:p>
    <w:p w14:paraId="40A76977" w14:textId="4A8C6ABD" w:rsidR="00B8310D" w:rsidRDefault="00B8310D" w:rsidP="0040665F">
      <w:pPr>
        <w:jc w:val="both"/>
      </w:pPr>
      <w:r>
        <w:t xml:space="preserve">Yapılan değişiklikle, </w:t>
      </w:r>
      <w:r w:rsidRPr="00B8310D">
        <w:t>Kurumlar Vergisi Kanunu</w:t>
      </w:r>
      <w:r>
        <w:t>’</w:t>
      </w:r>
      <w:r w:rsidRPr="00B8310D">
        <w:t xml:space="preserve">nun </w:t>
      </w:r>
      <w:r w:rsidR="0040665F">
        <w:t>(</w:t>
      </w:r>
      <w:proofErr w:type="spellStart"/>
      <w:r w:rsidR="0040665F">
        <w:t>KVK’nın</w:t>
      </w:r>
      <w:proofErr w:type="spellEnd"/>
      <w:r w:rsidR="0040665F">
        <w:t xml:space="preserve">) </w:t>
      </w:r>
      <w:r w:rsidRPr="00B8310D">
        <w:t>2’nci maddesinin birinci fıkrası kapsamındaki sermaye şirketleri</w:t>
      </w:r>
      <w:r w:rsidR="0040665F">
        <w:t xml:space="preserve"> ile</w:t>
      </w:r>
      <w:r>
        <w:t xml:space="preserve"> y</w:t>
      </w:r>
      <w:r w:rsidRPr="00B8310D">
        <w:t>alnızca menkul kıymet ve diğer sermaye piyasası aracı getirileri ile değer artışı kazançları elde etmek amacıyla faaliyette bulunan ve yatırım fonları ile yatırım ortaklıklarına benzer nitelikte olduğu Hazine ve Maliye Bakanlığı</w:t>
      </w:r>
      <w:r>
        <w:t>’</w:t>
      </w:r>
      <w:r w:rsidRPr="00B8310D">
        <w:t>nca belirlenen mükelleflerin,</w:t>
      </w:r>
      <w:r>
        <w:t xml:space="preserve"> </w:t>
      </w:r>
      <w:r w:rsidRPr="00B8310D">
        <w:t>para piyasası fonlarının katılma paylarından ve unvanında “para piyasası” ibaresi bulunan serbest fonların katılma paylarından elde ettikleri kazançlara yüzde 10 tevkifat uygulanacak</w:t>
      </w:r>
      <w:r>
        <w:t xml:space="preserve">tır. </w:t>
      </w:r>
      <w:r w:rsidRPr="00B8310D">
        <w:t xml:space="preserve">Bu mükelleflerin düzenleme kapsamındaki diğer kazançlarında tevkifat oranı yüzde 0 </w:t>
      </w:r>
      <w:r w:rsidR="00B9482D">
        <w:t xml:space="preserve">(sıfır) </w:t>
      </w:r>
      <w:r w:rsidRPr="00B8310D">
        <w:t>olarak uygulanmaya devam edecek</w:t>
      </w:r>
      <w:r>
        <w:t>tir.</w:t>
      </w:r>
    </w:p>
    <w:p w14:paraId="6683F933" w14:textId="7CBC153C" w:rsidR="0040665F" w:rsidRPr="00B8310D" w:rsidRDefault="00B8310D" w:rsidP="0040665F">
      <w:pPr>
        <w:jc w:val="both"/>
      </w:pPr>
      <w:r>
        <w:t>Yapılan değişiklik öncesinde sermaye şirketleri</w:t>
      </w:r>
      <w:r w:rsidR="0040665F">
        <w:t xml:space="preserve"> ile</w:t>
      </w:r>
      <w:r>
        <w:t xml:space="preserve"> y</w:t>
      </w:r>
      <w:r w:rsidRPr="00B8310D">
        <w:t>alnızca menkul kıymet ve diğer sermaye piyasası aracı getirileri ile değer artışı kazançları elde etmek amacıyla faaliyette bulunan ve yatırım fonları ile yatırım ortaklıklarına benzer nitelikte olduğu Hazine ve Maliye Bakanlığı</w:t>
      </w:r>
      <w:r>
        <w:t>’</w:t>
      </w:r>
      <w:r w:rsidRPr="00B8310D">
        <w:t>nca belirlenen mükelleflerin</w:t>
      </w:r>
      <w:r>
        <w:t xml:space="preserve"> para piyasası fonlarından elde ettiği kazançlarda tevkifat oranı yüzde sıfırdı.</w:t>
      </w:r>
    </w:p>
    <w:p w14:paraId="174CE2BB" w14:textId="77777777" w:rsidR="0040665F" w:rsidRDefault="0040665F" w:rsidP="000D3E3B">
      <w:pPr>
        <w:jc w:val="both"/>
      </w:pPr>
      <w:proofErr w:type="spellStart"/>
      <w:r>
        <w:t>KVK’nın</w:t>
      </w:r>
      <w:proofErr w:type="spellEnd"/>
      <w:r>
        <w:t xml:space="preserve"> 2/1. maddesindeki sermaye şirketleri şu şekilde tanımlanmıştır:</w:t>
      </w:r>
    </w:p>
    <w:p w14:paraId="322450A5" w14:textId="7BA2E2B1" w:rsidR="00B8310D" w:rsidRPr="00B9482D" w:rsidRDefault="0040665F" w:rsidP="000D3E3B">
      <w:pPr>
        <w:jc w:val="both"/>
        <w:rPr>
          <w:i/>
          <w:iCs/>
          <w:sz w:val="20"/>
          <w:szCs w:val="20"/>
        </w:rPr>
      </w:pPr>
      <w:r w:rsidRPr="0040665F">
        <w:rPr>
          <w:i/>
          <w:iCs/>
          <w:sz w:val="20"/>
          <w:szCs w:val="20"/>
        </w:rPr>
        <w:t xml:space="preserve">“29/6/1956 tarihli ve 6762 sayılı Türk Ticaret Kanunu hükümlerine göre kurulmuş olan anonim, </w:t>
      </w:r>
      <w:proofErr w:type="spellStart"/>
      <w:r w:rsidRPr="0040665F">
        <w:rPr>
          <w:i/>
          <w:iCs/>
          <w:sz w:val="20"/>
          <w:szCs w:val="20"/>
        </w:rPr>
        <w:t>limited</w:t>
      </w:r>
      <w:proofErr w:type="spellEnd"/>
      <w:r w:rsidRPr="0040665F">
        <w:rPr>
          <w:i/>
          <w:iCs/>
          <w:sz w:val="20"/>
          <w:szCs w:val="20"/>
        </w:rPr>
        <w:t xml:space="preserve"> ve sermayesi paylara bölünmüş komandit şirketler ile benzer nitelikteki yabancı </w:t>
      </w:r>
      <w:r w:rsidRPr="00B9482D">
        <w:rPr>
          <w:i/>
          <w:iCs/>
          <w:sz w:val="20"/>
          <w:szCs w:val="20"/>
        </w:rPr>
        <w:t>kurumlar sermaye şirketidir. Bu Kanunun uygulanmasında, Sermaye Piyasası Kurulunun düzenleme ve denetimine tâbi fonlar ile bu fonlara benzer yabancı fonlar sermaye şirketi sayılır.”</w:t>
      </w:r>
    </w:p>
    <w:p w14:paraId="47347129" w14:textId="54F8BACF" w:rsidR="0040665F" w:rsidRDefault="00B9482D" w:rsidP="000D3E3B">
      <w:pPr>
        <w:jc w:val="both"/>
      </w:pPr>
      <w:r>
        <w:t xml:space="preserve">Bu çerçevede düzenleme hem tam mükellef kurumlar hem de dar mükellef kurumlar için geçerlidir. Düzenleme özellikle dar mükellefler için önem taşımaktadır. Zira, tam mükellefler geçici vergi dönemlerinde </w:t>
      </w:r>
      <w:r w:rsidR="00B13F6B">
        <w:t xml:space="preserve">hesapladıkları vergiden </w:t>
      </w:r>
      <w:r>
        <w:t xml:space="preserve">yapılan </w:t>
      </w:r>
      <w:proofErr w:type="spellStart"/>
      <w:r>
        <w:t>tevkifatı</w:t>
      </w:r>
      <w:proofErr w:type="spellEnd"/>
      <w:r>
        <w:t xml:space="preserve"> mahsup ederlerken, söz konusu tevkifat dar mükellefler için nihai vergileme özelliği taşımaktadır. </w:t>
      </w:r>
    </w:p>
    <w:p w14:paraId="7C3BECAE" w14:textId="6EE0DCE0" w:rsidR="00B9482D" w:rsidRPr="00B9482D" w:rsidRDefault="00B9482D" w:rsidP="00B9482D">
      <w:pPr>
        <w:jc w:val="both"/>
      </w:pPr>
      <w:r w:rsidRPr="00B9482D">
        <w:t xml:space="preserve">Düzenlemenin </w:t>
      </w:r>
      <w:r>
        <w:t>ayrıntıları</w:t>
      </w:r>
      <w:r w:rsidRPr="00B9482D">
        <w:t xml:space="preserve"> şu şekildedir:</w:t>
      </w:r>
    </w:p>
    <w:p w14:paraId="21F3D1D0" w14:textId="0E72BF3C" w:rsidR="00B9482D" w:rsidRPr="00B9482D" w:rsidRDefault="00B9482D" w:rsidP="00B9482D">
      <w:pPr>
        <w:jc w:val="both"/>
      </w:pPr>
      <w:r>
        <w:rPr>
          <w:b/>
          <w:bCs/>
        </w:rPr>
        <w:t xml:space="preserve">- </w:t>
      </w:r>
      <w:r w:rsidRPr="00B9482D">
        <w:rPr>
          <w:b/>
          <w:bCs/>
        </w:rPr>
        <w:t>Kapsam:</w:t>
      </w:r>
      <w:r w:rsidRPr="00B9482D">
        <w:t xml:space="preserve"> Sermaye şirketleri ve kurumsal yatırımcıların </w:t>
      </w:r>
      <w:r w:rsidRPr="00E15048">
        <w:t>para piyasası fonları ile unvanında "para piyasası" ibaresi yer alan serbest fonlardan elde ettikleri kazan</w:t>
      </w:r>
      <w:r w:rsidRPr="00B9482D">
        <w:t xml:space="preserve">çlar </w:t>
      </w:r>
      <w:r>
        <w:t xml:space="preserve">kapsama </w:t>
      </w:r>
      <w:r w:rsidRPr="00B9482D">
        <w:t xml:space="preserve">alınmıştır. </w:t>
      </w:r>
    </w:p>
    <w:p w14:paraId="21C4E31E" w14:textId="7B7FEFEB" w:rsidR="00B9482D" w:rsidRPr="00E15048" w:rsidRDefault="00B9482D" w:rsidP="00B9482D">
      <w:pPr>
        <w:jc w:val="both"/>
      </w:pPr>
      <w:r>
        <w:rPr>
          <w:b/>
          <w:bCs/>
        </w:rPr>
        <w:t xml:space="preserve">- </w:t>
      </w:r>
      <w:r w:rsidRPr="00B9482D">
        <w:rPr>
          <w:b/>
          <w:bCs/>
        </w:rPr>
        <w:t>Oran Değişikliği:</w:t>
      </w:r>
      <w:r w:rsidRPr="00B9482D">
        <w:t xml:space="preserve"> Bu fonlardan elde edilen gelirlerde daha önce %0 olarak uygulanan tevkifat (stopaj) </w:t>
      </w:r>
      <w:r w:rsidRPr="00E15048">
        <w:t xml:space="preserve">oranı %10'a yükseltilmiştir. </w:t>
      </w:r>
    </w:p>
    <w:p w14:paraId="1949C57A" w14:textId="60265E7F" w:rsidR="00B9482D" w:rsidRPr="00E15048" w:rsidRDefault="00B9482D" w:rsidP="00B9482D">
      <w:pPr>
        <w:jc w:val="both"/>
      </w:pPr>
      <w:r>
        <w:rPr>
          <w:b/>
          <w:bCs/>
        </w:rPr>
        <w:t xml:space="preserve">- </w:t>
      </w:r>
      <w:r w:rsidRPr="00B9482D">
        <w:rPr>
          <w:b/>
          <w:bCs/>
        </w:rPr>
        <w:t>Uygulama Farkı:</w:t>
      </w:r>
      <w:r w:rsidRPr="00B9482D">
        <w:t xml:space="preserve"> Yapılan stopaj tam mükellef kurumlar için geçici vergi/kurumlar vergisinden mahsup edilebilecek bir peşin vergi niteliğindeyken; </w:t>
      </w:r>
      <w:proofErr w:type="spellStart"/>
      <w:r>
        <w:t>GVK’nın</w:t>
      </w:r>
      <w:proofErr w:type="spellEnd"/>
      <w:r>
        <w:t xml:space="preserve"> geçici 67. maddesi gereğince </w:t>
      </w:r>
      <w:r w:rsidRPr="00B9482D">
        <w:t xml:space="preserve">Türkiye'de </w:t>
      </w:r>
      <w:proofErr w:type="gramStart"/>
      <w:r w:rsidRPr="00B9482D">
        <w:t>daimi</w:t>
      </w:r>
      <w:proofErr w:type="gramEnd"/>
      <w:r w:rsidRPr="00B9482D">
        <w:t xml:space="preserve"> temsilcisi veya iş yeri bulunmayan </w:t>
      </w:r>
      <w:r w:rsidRPr="00E15048">
        <w:t xml:space="preserve">dar mükellef kurumlar için bu %10 stopaj nihai vergi işlevi görecektir. </w:t>
      </w:r>
    </w:p>
    <w:p w14:paraId="03F5A75D" w14:textId="77777777" w:rsidR="00000B2B" w:rsidRDefault="00000B2B" w:rsidP="00B9482D">
      <w:pPr>
        <w:jc w:val="both"/>
        <w:rPr>
          <w:b/>
          <w:bCs/>
        </w:rPr>
      </w:pPr>
    </w:p>
    <w:p w14:paraId="7AB95FA5" w14:textId="77777777" w:rsidR="00000B2B" w:rsidRDefault="00000B2B" w:rsidP="00B9482D">
      <w:pPr>
        <w:jc w:val="both"/>
        <w:rPr>
          <w:b/>
          <w:bCs/>
        </w:rPr>
      </w:pPr>
    </w:p>
    <w:p w14:paraId="278AAEB5" w14:textId="77777777" w:rsidR="00000B2B" w:rsidRDefault="00000B2B" w:rsidP="00B9482D">
      <w:pPr>
        <w:jc w:val="both"/>
        <w:rPr>
          <w:b/>
          <w:bCs/>
        </w:rPr>
      </w:pPr>
    </w:p>
    <w:p w14:paraId="244BB62F" w14:textId="77777777" w:rsidR="00000B2B" w:rsidRDefault="00000B2B" w:rsidP="00B9482D">
      <w:pPr>
        <w:jc w:val="both"/>
        <w:rPr>
          <w:b/>
          <w:bCs/>
        </w:rPr>
      </w:pPr>
    </w:p>
    <w:p w14:paraId="0EFB7745" w14:textId="77777777" w:rsidR="00000B2B" w:rsidRDefault="00000B2B" w:rsidP="00B9482D">
      <w:pPr>
        <w:jc w:val="both"/>
        <w:rPr>
          <w:b/>
          <w:bCs/>
        </w:rPr>
      </w:pPr>
    </w:p>
    <w:p w14:paraId="24781170" w14:textId="0798E0F9" w:rsidR="00E15048" w:rsidRPr="00E15048" w:rsidRDefault="00E15048" w:rsidP="00B9482D">
      <w:pPr>
        <w:jc w:val="both"/>
        <w:rPr>
          <w:b/>
          <w:bCs/>
        </w:rPr>
      </w:pPr>
      <w:r w:rsidRPr="00E15048">
        <w:rPr>
          <w:b/>
          <w:bCs/>
        </w:rPr>
        <w:t>B- Yürürlük Tarihi:</w:t>
      </w:r>
    </w:p>
    <w:p w14:paraId="13ED94C1" w14:textId="1BFBC317" w:rsidR="00B9482D" w:rsidRDefault="00B9482D" w:rsidP="00B9482D">
      <w:pPr>
        <w:jc w:val="both"/>
      </w:pPr>
      <w:r>
        <w:t>11734 sayılı Kararın 2. maddesi gereğince;</w:t>
      </w:r>
    </w:p>
    <w:p w14:paraId="5A4F2A26" w14:textId="77777777" w:rsidR="00B9482D" w:rsidRPr="00E15048" w:rsidRDefault="00B9482D" w:rsidP="00E15048">
      <w:pPr>
        <w:shd w:val="clear" w:color="auto" w:fill="F2F2F2" w:themeFill="background1" w:themeFillShade="F2"/>
        <w:rPr>
          <w:i/>
          <w:iCs/>
          <w:sz w:val="20"/>
          <w:szCs w:val="20"/>
        </w:rPr>
      </w:pPr>
      <w:r w:rsidRPr="00E15048">
        <w:rPr>
          <w:i/>
          <w:iCs/>
          <w:sz w:val="20"/>
          <w:szCs w:val="20"/>
        </w:rPr>
        <w:t>“Bu Kararın;</w:t>
      </w:r>
    </w:p>
    <w:p w14:paraId="2A10CBEC" w14:textId="2897670D" w:rsidR="00B9482D" w:rsidRPr="00E15048" w:rsidRDefault="00B9482D" w:rsidP="00E15048">
      <w:pPr>
        <w:shd w:val="clear" w:color="auto" w:fill="F2F2F2" w:themeFill="background1" w:themeFillShade="F2"/>
        <w:jc w:val="both"/>
        <w:rPr>
          <w:b/>
          <w:bCs/>
          <w:i/>
          <w:iCs/>
          <w:sz w:val="20"/>
          <w:szCs w:val="20"/>
        </w:rPr>
      </w:pPr>
      <w:r w:rsidRPr="00E15048">
        <w:rPr>
          <w:i/>
          <w:iCs/>
          <w:sz w:val="20"/>
          <w:szCs w:val="20"/>
        </w:rPr>
        <w:t xml:space="preserve">a) 5520 sayılı Kurumlar Vergisi Kanunu’nun 2’nci maddesinin birinci fıkrası kapsamındaki mükellefler ile münhasıran menkul kıymet ve diğer sermaye piyasası aracı getirileri ile değer artışı kazançları elde etmek ve bunlara bağlı hakları kullanmak amacıyla faaliyette bulunan mükelleflerden 6362 sayılı Sermaye Piyasası Kanununa göre kurulan yatırım fonları ve yatırım ortaklıklarıyla benzer nitelikte olduğu Hazine ve Maliye Bakanlığı’nca belirlenenler tarafından; </w:t>
      </w:r>
      <w:r w:rsidRPr="00E15048">
        <w:rPr>
          <w:b/>
          <w:bCs/>
          <w:i/>
          <w:iCs/>
          <w:sz w:val="20"/>
          <w:szCs w:val="20"/>
        </w:rPr>
        <w:t>yayımı tarihinden itibaren iktisap edilen para piyasası fonu katılma payları ile unvanında “para piyasası” ibaresi olan serbest fon katılma paylarından elde edilen kazançlara ve yayımı tarihinden önce iktisap edilen söz konusu fon katılma paylarından elde edilen kazançların yayımı tarihinden katılma paylarının elden çıkarıldığı tarihe kadar geçen süreye isabet eden kısmına uygulanmak üzere yayımı tarihinde,</w:t>
      </w:r>
    </w:p>
    <w:p w14:paraId="616BE796" w14:textId="77777777" w:rsidR="00B9482D" w:rsidRPr="00E15048" w:rsidRDefault="00B9482D" w:rsidP="00E15048">
      <w:pPr>
        <w:shd w:val="clear" w:color="auto" w:fill="F2F2F2" w:themeFill="background1" w:themeFillShade="F2"/>
        <w:jc w:val="both"/>
        <w:rPr>
          <w:i/>
          <w:iCs/>
          <w:sz w:val="20"/>
          <w:szCs w:val="20"/>
        </w:rPr>
      </w:pPr>
      <w:r w:rsidRPr="00E15048">
        <w:rPr>
          <w:i/>
          <w:iCs/>
          <w:sz w:val="20"/>
          <w:szCs w:val="20"/>
        </w:rPr>
        <w:t>b) Diğer hükümleri yayımı tarihinde,</w:t>
      </w:r>
    </w:p>
    <w:p w14:paraId="03A050F2" w14:textId="680A9DCC" w:rsidR="00B9482D" w:rsidRPr="00E15048" w:rsidRDefault="00B9482D" w:rsidP="00E15048">
      <w:pPr>
        <w:shd w:val="clear" w:color="auto" w:fill="F2F2F2" w:themeFill="background1" w:themeFillShade="F2"/>
        <w:jc w:val="both"/>
        <w:rPr>
          <w:b/>
          <w:bCs/>
          <w:i/>
          <w:iCs/>
          <w:sz w:val="20"/>
          <w:szCs w:val="20"/>
        </w:rPr>
      </w:pPr>
      <w:proofErr w:type="gramStart"/>
      <w:r w:rsidRPr="00E15048">
        <w:rPr>
          <w:b/>
          <w:bCs/>
          <w:i/>
          <w:iCs/>
          <w:sz w:val="20"/>
          <w:szCs w:val="20"/>
        </w:rPr>
        <w:t>yürürlüğe</w:t>
      </w:r>
      <w:proofErr w:type="gramEnd"/>
      <w:r w:rsidRPr="00E15048">
        <w:rPr>
          <w:b/>
          <w:bCs/>
          <w:i/>
          <w:iCs/>
          <w:sz w:val="20"/>
          <w:szCs w:val="20"/>
        </w:rPr>
        <w:t xml:space="preserve"> girer.</w:t>
      </w:r>
      <w:r w:rsidR="00E15048">
        <w:rPr>
          <w:b/>
          <w:bCs/>
          <w:i/>
          <w:iCs/>
          <w:sz w:val="20"/>
          <w:szCs w:val="20"/>
        </w:rPr>
        <w:t>”</w:t>
      </w:r>
    </w:p>
    <w:p w14:paraId="1E9EB90B" w14:textId="77777777" w:rsidR="00B9482D" w:rsidRDefault="00B9482D" w:rsidP="00B9482D">
      <w:pPr>
        <w:jc w:val="both"/>
      </w:pPr>
      <w:r w:rsidRPr="00B9482D">
        <w:t xml:space="preserve">Karar, yayım tarihi olan </w:t>
      </w:r>
      <w:r w:rsidRPr="00B9482D">
        <w:rPr>
          <w:b/>
          <w:bCs/>
        </w:rPr>
        <w:t>5 Eylül 2026</w:t>
      </w:r>
      <w:r w:rsidRPr="00B9482D">
        <w:t xml:space="preserve"> itibarıyla yürürlüğe girmiş olup bu tarihten sonra iktisap edilecek fon payları ile bu tarihten önce alınmış fonların yürürlük tarihinden sonraya isabet eden getirilerine uygulanacaktır. </w:t>
      </w:r>
    </w:p>
    <w:p w14:paraId="663504A7" w14:textId="384DF329" w:rsidR="00B9482D" w:rsidRPr="00B9482D" w:rsidRDefault="00B9482D" w:rsidP="00B9482D">
      <w:pPr>
        <w:jc w:val="both"/>
      </w:pPr>
    </w:p>
    <w:p w14:paraId="166AE354" w14:textId="54838E80" w:rsidR="00B9482D" w:rsidRPr="00BF22FE" w:rsidRDefault="00BF22FE" w:rsidP="000D3E3B">
      <w:pPr>
        <w:jc w:val="both"/>
        <w:rPr>
          <w:b/>
          <w:bCs/>
          <w:sz w:val="26"/>
          <w:szCs w:val="26"/>
        </w:rPr>
      </w:pPr>
      <w:r w:rsidRPr="00BF22FE">
        <w:rPr>
          <w:b/>
          <w:bCs/>
          <w:sz w:val="26"/>
          <w:szCs w:val="26"/>
        </w:rPr>
        <w:t>I</w:t>
      </w:r>
      <w:r w:rsidR="00A77B7D">
        <w:rPr>
          <w:b/>
          <w:bCs/>
          <w:sz w:val="26"/>
          <w:szCs w:val="26"/>
        </w:rPr>
        <w:t>II</w:t>
      </w:r>
      <w:r w:rsidRPr="00BF22FE">
        <w:rPr>
          <w:b/>
          <w:bCs/>
          <w:sz w:val="26"/>
          <w:szCs w:val="26"/>
        </w:rPr>
        <w:t>- 595 SIRA NO’LU VERGİ USUL KANUNU GENEL TEBLİĞİ YAYIMLANMIŞTIR</w:t>
      </w:r>
    </w:p>
    <w:p w14:paraId="721758AA" w14:textId="77777777" w:rsidR="00BF22FE" w:rsidRDefault="00BF22FE" w:rsidP="00BF22FE">
      <w:pPr>
        <w:jc w:val="both"/>
      </w:pPr>
      <w:r w:rsidRPr="00BF22FE">
        <w:t>Vergi Usul Kanunu Genel Tebliği (Sıra No: 538)’</w:t>
      </w:r>
      <w:proofErr w:type="spellStart"/>
      <w:r>
        <w:t>n</w:t>
      </w:r>
      <w:r w:rsidRPr="00BF22FE">
        <w:t>de</w:t>
      </w:r>
      <w:proofErr w:type="spellEnd"/>
      <w:r>
        <w:t xml:space="preserve"> </w:t>
      </w:r>
      <w:r w:rsidRPr="00BF22FE">
        <w:t xml:space="preserve">Değişiklik Yapılmasına Dair </w:t>
      </w:r>
      <w:r>
        <w:t xml:space="preserve">595 Sıra </w:t>
      </w:r>
      <w:proofErr w:type="spellStart"/>
      <w:r>
        <w:t>No’lu</w:t>
      </w:r>
      <w:proofErr w:type="spellEnd"/>
      <w:r>
        <w:t xml:space="preserve"> </w:t>
      </w:r>
      <w:r w:rsidRPr="00BF22FE">
        <w:t>Tebliğ</w:t>
      </w:r>
      <w:r>
        <w:t xml:space="preserve">, 05 Eylül 2026 tarihli ve 33361 sayılı Resmî </w:t>
      </w:r>
      <w:proofErr w:type="spellStart"/>
      <w:r>
        <w:t>Gazete’de</w:t>
      </w:r>
      <w:proofErr w:type="spellEnd"/>
      <w:r>
        <w:t xml:space="preserve"> yayımlanmıştır. </w:t>
      </w:r>
    </w:p>
    <w:p w14:paraId="21F5AF96" w14:textId="237B5D42" w:rsidR="00BF22FE" w:rsidRDefault="00BF22FE" w:rsidP="00BF22FE">
      <w:pPr>
        <w:jc w:val="both"/>
      </w:pPr>
      <w:r>
        <w:t xml:space="preserve">538 Sıra </w:t>
      </w:r>
      <w:proofErr w:type="spellStart"/>
      <w:r>
        <w:t>No’lu</w:t>
      </w:r>
      <w:proofErr w:type="spellEnd"/>
      <w:r>
        <w:t xml:space="preserve"> VUK Genel Tebliği’nin amacı, </w:t>
      </w:r>
      <w:r w:rsidRPr="00BF22FE">
        <w:t>internet ortamında yayımlanan ilanlara yönelik bazı bilgilerin alınmasına ilişkin usul ve esasların belirlenmesi</w:t>
      </w:r>
      <w:r>
        <w:t xml:space="preserve">dir. </w:t>
      </w:r>
    </w:p>
    <w:p w14:paraId="76659417" w14:textId="75507D30" w:rsidR="00BF22FE" w:rsidRDefault="002D61A5" w:rsidP="00BF22FE">
      <w:pPr>
        <w:jc w:val="both"/>
      </w:pPr>
      <w:r>
        <w:t xml:space="preserve">Yayımı tarihinde yürürlüğe giren </w:t>
      </w:r>
      <w:r w:rsidR="00BF22FE">
        <w:t xml:space="preserve">595 Sıra </w:t>
      </w:r>
      <w:proofErr w:type="spellStart"/>
      <w:r w:rsidR="00BF22FE">
        <w:t>No’lu</w:t>
      </w:r>
      <w:proofErr w:type="spellEnd"/>
      <w:r w:rsidR="00BF22FE">
        <w:t xml:space="preserve"> tebliğ ile yapılan düzenlemeler aşağıdaki gibidir:</w:t>
      </w:r>
    </w:p>
    <w:p w14:paraId="48902FB7" w14:textId="3BDA1DD2" w:rsidR="00BF22FE" w:rsidRPr="00B722CA" w:rsidRDefault="00B722CA" w:rsidP="00BF22FE">
      <w:pPr>
        <w:jc w:val="both"/>
        <w:rPr>
          <w:b/>
          <w:bCs/>
        </w:rPr>
      </w:pPr>
      <w:r w:rsidRPr="00B722CA">
        <w:rPr>
          <w:b/>
          <w:bCs/>
        </w:rPr>
        <w:t xml:space="preserve">A- 538 Sıra </w:t>
      </w:r>
      <w:proofErr w:type="spellStart"/>
      <w:r w:rsidRPr="00B722CA">
        <w:rPr>
          <w:b/>
          <w:bCs/>
        </w:rPr>
        <w:t>No’lu</w:t>
      </w:r>
      <w:proofErr w:type="spellEnd"/>
      <w:r w:rsidRPr="00B722CA">
        <w:rPr>
          <w:b/>
          <w:bCs/>
        </w:rPr>
        <w:t xml:space="preserve"> Tebliğin 2/b-7. Maddesinin Kapsamı Genişletilmiştir:</w:t>
      </w:r>
    </w:p>
    <w:p w14:paraId="274A6987" w14:textId="20A7167E" w:rsidR="00B722CA" w:rsidRDefault="00B722CA" w:rsidP="00BF22FE">
      <w:pPr>
        <w:jc w:val="both"/>
      </w:pPr>
      <w:r>
        <w:t xml:space="preserve">538 Sıra </w:t>
      </w:r>
      <w:proofErr w:type="spellStart"/>
      <w:r>
        <w:t>No’lu</w:t>
      </w:r>
      <w:proofErr w:type="spellEnd"/>
      <w:r>
        <w:t xml:space="preserve"> Tebliğin “Yasal Açıklamalar” başlıklı 2. maddesinin (b) bendinin 7. alt bendi aşağıdaki şekilde değiştirilmiştir:</w:t>
      </w:r>
    </w:p>
    <w:p w14:paraId="1702B9F5" w14:textId="67D93763" w:rsidR="00B722CA" w:rsidRDefault="00B722CA" w:rsidP="00B722CA">
      <w:pPr>
        <w:shd w:val="clear" w:color="auto" w:fill="F2F2F2" w:themeFill="background1" w:themeFillShade="F2"/>
        <w:jc w:val="both"/>
        <w:rPr>
          <w:i/>
          <w:iCs/>
          <w:sz w:val="20"/>
          <w:szCs w:val="20"/>
        </w:rPr>
      </w:pPr>
      <w:r w:rsidRPr="00B722CA">
        <w:rPr>
          <w:i/>
          <w:iCs/>
          <w:sz w:val="20"/>
          <w:szCs w:val="20"/>
        </w:rPr>
        <w:t>“</w:t>
      </w:r>
      <w:proofErr w:type="gramStart"/>
      <w:r w:rsidRPr="00B722CA">
        <w:rPr>
          <w:i/>
          <w:iCs/>
          <w:sz w:val="20"/>
          <w:szCs w:val="20"/>
        </w:rPr>
        <w:t>b</w:t>
      </w:r>
      <w:proofErr w:type="gramEnd"/>
      <w:r w:rsidRPr="00B722CA">
        <w:rPr>
          <w:i/>
          <w:iCs/>
          <w:sz w:val="20"/>
          <w:szCs w:val="20"/>
        </w:rPr>
        <w:t>) Mükerrer 257</w:t>
      </w:r>
      <w:r>
        <w:rPr>
          <w:i/>
          <w:iCs/>
          <w:sz w:val="20"/>
          <w:szCs w:val="20"/>
        </w:rPr>
        <w:t>’</w:t>
      </w:r>
      <w:r w:rsidRPr="00B722CA">
        <w:rPr>
          <w:i/>
          <w:iCs/>
          <w:sz w:val="20"/>
          <w:szCs w:val="20"/>
        </w:rPr>
        <w:t>nci maddesinin birinci fıkrasında, “Maliye Bakanlığı;</w:t>
      </w:r>
    </w:p>
    <w:p w14:paraId="7041C9F3" w14:textId="77777777" w:rsidR="00B722CA" w:rsidRDefault="00B722CA" w:rsidP="00B722CA">
      <w:pPr>
        <w:shd w:val="clear" w:color="auto" w:fill="F2F2F2" w:themeFill="background1" w:themeFillShade="F2"/>
        <w:jc w:val="both"/>
        <w:rPr>
          <w:i/>
          <w:iCs/>
          <w:sz w:val="20"/>
          <w:szCs w:val="20"/>
        </w:rPr>
      </w:pPr>
      <w:r>
        <w:rPr>
          <w:i/>
          <w:iCs/>
          <w:sz w:val="20"/>
          <w:szCs w:val="20"/>
        </w:rPr>
        <w:t>…</w:t>
      </w:r>
      <w:r w:rsidRPr="00B722CA">
        <w:rPr>
          <w:b/>
          <w:bCs/>
          <w:i/>
          <w:iCs/>
          <w:sz w:val="20"/>
          <w:szCs w:val="20"/>
        </w:rPr>
        <w:t xml:space="preserve">7. </w:t>
      </w:r>
      <w:r w:rsidRPr="00B722CA">
        <w:rPr>
          <w:i/>
          <w:iCs/>
          <w:sz w:val="20"/>
          <w:szCs w:val="20"/>
        </w:rPr>
        <w:t xml:space="preserve">Elektronik ticarette ve internet dâhil olmak üzere her türlü dijital ortamın alım, satım, kiralama, ilan ve reklam gibi iktisadi ve ticari amaçlarla kullanıldığı hallerde vergi güvenliğini sağlamak amacıyla elektronik ortamda iktisadi ve ticari faaliyette bulunan gerçek ya da tüzel kişi hizmet sağlayıcılara, elektronik ticaret hizmet sağlayıcılara, başkalarına ait iktisadi ve ticari faaliyetlerin yapılmasına ortam sağlayan gerçek ve tüzel kişi aracı hizmet sağlayıcılara, elektronik ticaret aracı hizmet sağlayıcılara, erişim sağlayıcılara, içerik sağlayıcılara, yer sağlayıcılara ve sosyal ağ sağlayıcılara iktisadi ve ticari faaliyetlerine ilişkin bildirim verme yükümlülüğü </w:t>
      </w:r>
      <w:r w:rsidRPr="00B722CA">
        <w:rPr>
          <w:i/>
          <w:iCs/>
          <w:sz w:val="20"/>
          <w:szCs w:val="20"/>
        </w:rPr>
        <w:lastRenderedPageBreak/>
        <w:t>getirmeye, bildirimin içerik, format, standart, verilme süresi ve yöntemini belirlemeye, bunlarda değişiklik yapmaya, bildirim verme yükümlülüğünü iş hacmi, sektör, mükellef grupları, alış-satış tutarı, alım, satım, kiralama, ilan ve reklama konu mal ve hizmet türleri itibarıyla belirlemeye, başkalarına ait iktisadi ve ticari faaliyetlerin yapılmasına ilişkin bildirime konu bilgiler ile içerik sağlayıcılar tarafından üretilen ya da sağlanan bilgilerin aracı hizmet sağlayıcıları, elektronik ticaret aracı hizmet sağlayıcıları, erişim sağlayıcılar, yer sağlayıcılar ve/veya sosyal ağ sağlayıcılar tarafından alınması zorunluluğunu getirmeye, bu bent kapsamındaki bilgi ve bildirimlerin elektronik ortamda muhafaza ve ibraz edilmesi yükümlülüğü getirmeye ve uygulamaya ilişkin diğer usul ve esasları belirlemeye,…</w:t>
      </w:r>
    </w:p>
    <w:p w14:paraId="4A8EDEC9" w14:textId="3C957DB4" w:rsidR="00B722CA" w:rsidRPr="00B722CA" w:rsidRDefault="00B722CA" w:rsidP="00B722CA">
      <w:pPr>
        <w:shd w:val="clear" w:color="auto" w:fill="F2F2F2" w:themeFill="background1" w:themeFillShade="F2"/>
        <w:jc w:val="both"/>
        <w:rPr>
          <w:i/>
          <w:iCs/>
          <w:sz w:val="20"/>
          <w:szCs w:val="20"/>
        </w:rPr>
      </w:pPr>
      <w:proofErr w:type="gramStart"/>
      <w:r>
        <w:rPr>
          <w:i/>
          <w:iCs/>
          <w:sz w:val="20"/>
          <w:szCs w:val="20"/>
        </w:rPr>
        <w:t>yetkilidir</w:t>
      </w:r>
      <w:proofErr w:type="gramEnd"/>
      <w:r>
        <w:rPr>
          <w:i/>
          <w:iCs/>
          <w:sz w:val="20"/>
          <w:szCs w:val="20"/>
        </w:rPr>
        <w:t>.</w:t>
      </w:r>
      <w:r w:rsidRPr="00B722CA">
        <w:rPr>
          <w:i/>
          <w:iCs/>
          <w:sz w:val="20"/>
          <w:szCs w:val="20"/>
        </w:rPr>
        <w:t xml:space="preserve">” </w:t>
      </w:r>
    </w:p>
    <w:p w14:paraId="3990794C" w14:textId="77777777" w:rsidR="00B722CA" w:rsidRDefault="00B722CA" w:rsidP="00BF22FE">
      <w:pPr>
        <w:jc w:val="both"/>
      </w:pPr>
      <w:r>
        <w:t>Söz konusu 7. alt bendin değişiklik öncesi hali aşağıdaki gibidir:</w:t>
      </w:r>
    </w:p>
    <w:p w14:paraId="0DCC0744" w14:textId="77777777" w:rsidR="00B722CA" w:rsidRPr="00B722CA" w:rsidRDefault="00B722CA" w:rsidP="00BF22FE">
      <w:pPr>
        <w:jc w:val="both"/>
        <w:rPr>
          <w:i/>
          <w:iCs/>
          <w:sz w:val="20"/>
          <w:szCs w:val="20"/>
        </w:rPr>
      </w:pPr>
      <w:r w:rsidRPr="00B722CA">
        <w:rPr>
          <w:i/>
          <w:iCs/>
          <w:sz w:val="20"/>
          <w:szCs w:val="20"/>
        </w:rPr>
        <w:t>“7. Elektronik ticarette vergi güvenliğini sağlamak amacıyla elektronik ortamda ticari faaliyette bulunan gerçek ya da tüzel kişi hizmet sağlayıcılara ve/veya başkalarına ait iktisadi ve ticari faaliyetlerin yapılmasına elektronik ticaret ortamını sağlayan gerçek ve tüzel kişi aracı hizmet sağlayıcılara ticari faaliyetlerine ilişkin bildirim verme yükümlülüğü getirmeye, bildirimin içerik, format, standart, verilme süresi ve yöntemini belirlemeye, bunlarda değişiklik yapmaya, bildirim verme yükümlülüğünü iş hacmi, sektör, mükellef grupları, alış-satış tutarı, alım satıma konu mal ve hizmet türleri itibarıyla belirlemeye, başkalarına ait iktisadi ve ticari faaliyetlerin yapılmasına ilişkin bildirime konu bilgilerin aracı hizmet sağlayıcıları tarafından alınması zorunluluğunu getirmeye, bu bent kapsamındaki bilgi ve bildirimlerin elektronik ortamda muhafaza ve ibraz edilmesi yükümlülüğü getirmeye ve uygulamaya ilişkin diğer usul ve esasları belirlemeye,” </w:t>
      </w:r>
    </w:p>
    <w:p w14:paraId="67F6AA21" w14:textId="77777777" w:rsidR="00B722CA" w:rsidRDefault="00B722CA" w:rsidP="00BF22FE">
      <w:pPr>
        <w:jc w:val="both"/>
      </w:pPr>
      <w:r>
        <w:t>Yapılan değişiklik ile kapsam genişletilmiştir.</w:t>
      </w:r>
    </w:p>
    <w:p w14:paraId="45C50C59" w14:textId="728E9640" w:rsidR="00B722CA" w:rsidRPr="00AA2365" w:rsidRDefault="00B722CA" w:rsidP="00BF22FE">
      <w:pPr>
        <w:jc w:val="both"/>
        <w:rPr>
          <w:b/>
          <w:bCs/>
        </w:rPr>
      </w:pPr>
      <w:r w:rsidRPr="00AA2365">
        <w:rPr>
          <w:b/>
          <w:bCs/>
        </w:rPr>
        <w:t xml:space="preserve">B- </w:t>
      </w:r>
      <w:r w:rsidR="00AA2365" w:rsidRPr="00AA2365">
        <w:rPr>
          <w:b/>
          <w:bCs/>
        </w:rPr>
        <w:t xml:space="preserve">538 Sıra </w:t>
      </w:r>
      <w:proofErr w:type="spellStart"/>
      <w:r w:rsidR="00AA2365" w:rsidRPr="00AA2365">
        <w:rPr>
          <w:b/>
          <w:bCs/>
        </w:rPr>
        <w:t>No’lu</w:t>
      </w:r>
      <w:proofErr w:type="spellEnd"/>
      <w:r w:rsidR="00AA2365" w:rsidRPr="00AA2365">
        <w:rPr>
          <w:b/>
          <w:bCs/>
        </w:rPr>
        <w:t xml:space="preserve"> Tebliğin “Sürekli Bilgi Verme Zorunluluğu Getirilenler ve Bildirilecek Bilgiler” başlıklı 4. maddesi Değiştirilmiştir:</w:t>
      </w:r>
    </w:p>
    <w:p w14:paraId="7CDA876C" w14:textId="350D3E6C" w:rsidR="00B722CA" w:rsidRPr="00B722CA" w:rsidRDefault="00B722CA" w:rsidP="00B722CA">
      <w:pPr>
        <w:jc w:val="both"/>
      </w:pPr>
      <w:r>
        <w:t xml:space="preserve">538 Sıra </w:t>
      </w:r>
      <w:proofErr w:type="spellStart"/>
      <w:r>
        <w:t>No’lu</w:t>
      </w:r>
      <w:proofErr w:type="spellEnd"/>
      <w:r>
        <w:t xml:space="preserve"> </w:t>
      </w:r>
      <w:r w:rsidRPr="00B722CA">
        <w:t>Tebliğin 4</w:t>
      </w:r>
      <w:r>
        <w:t>’</w:t>
      </w:r>
      <w:r w:rsidRPr="00B722CA">
        <w:t>üncü maddesinin birinci fıkrasında yer alan “sosyal ağ sağlayıcıları ile yer sağlayıcılar” ibaresi yürürlükten kaldırılmış, aynı fıkranın (b) bendinde yer alan “bilgileri ile işyeri adres bilgilerini,” ibaresi “gibi mükellefiyet tespitine ilişkin bilgileri,” şeklinde değiştirilmiş, aynı fıkranın (ç) bendi aşağıdaki şekilde değiştirilmiş, aynı maddeye birinci fıkrasından sonra gelmek üzere aşağıdaki fıkra eklenmiş ve diğer fıkralar buna göre teselsül ettirilmiş ve mevcut dördüncü fıkrasında yer alan “üçüncü” ibaresi “dördüncü” şeklinde değiştirilmiştir.</w:t>
      </w:r>
    </w:p>
    <w:p w14:paraId="668A2E5F" w14:textId="77777777" w:rsidR="00B722CA" w:rsidRPr="00B722CA" w:rsidRDefault="00B722CA" w:rsidP="00B722CA">
      <w:pPr>
        <w:jc w:val="both"/>
      </w:pPr>
      <w:r w:rsidRPr="00B722CA">
        <w:t>“</w:t>
      </w:r>
      <w:proofErr w:type="gramStart"/>
      <w:r w:rsidRPr="00B722CA">
        <w:t>ç</w:t>
      </w:r>
      <w:proofErr w:type="gramEnd"/>
      <w:r w:rsidRPr="00B722CA">
        <w:t>) Hizmet verilenler adına gerçekleştirilen taşınır, taşınmaz, mal ve hizmet satış/kiralama işlemlerine ilişkin ilan bilgilerini,”</w:t>
      </w:r>
    </w:p>
    <w:p w14:paraId="5E21E154" w14:textId="77777777" w:rsidR="00B722CA" w:rsidRPr="00B722CA" w:rsidRDefault="00B722CA" w:rsidP="00B722CA">
      <w:pPr>
        <w:jc w:val="both"/>
      </w:pPr>
      <w:r w:rsidRPr="00B722CA">
        <w:t>“(2) Taşınır ve taşınmazlar ile mal ve hizmetlerin alınması, satılması veya kiralanmasının temin edilmesine yönelik olarak verilen ilanların yayımlanmasına imkân sağlayan yer sağlayıcılar ile sosyal ağ sağlayıcılar takvim yılının birer aylık süreleri içerisinde gerçekleştirmiş oldukları söz konusu işlemlere ilişkin olarak;</w:t>
      </w:r>
    </w:p>
    <w:p w14:paraId="54CE4628" w14:textId="77777777" w:rsidR="00B722CA" w:rsidRPr="00B722CA" w:rsidRDefault="00B722CA" w:rsidP="00B722CA">
      <w:pPr>
        <w:jc w:val="both"/>
      </w:pPr>
      <w:r w:rsidRPr="00B722CA">
        <w:t>a) Verilen hizmetin sağlandığı internet adres veya adreslerini,</w:t>
      </w:r>
    </w:p>
    <w:p w14:paraId="086642ED" w14:textId="77777777" w:rsidR="00B722CA" w:rsidRPr="00B722CA" w:rsidRDefault="00B722CA" w:rsidP="00B722CA">
      <w:pPr>
        <w:jc w:val="both"/>
      </w:pPr>
      <w:r w:rsidRPr="00B722CA">
        <w:t xml:space="preserve">b) Hizmet verilen gerçek ya da tüzel kişilere ait ad </w:t>
      </w:r>
      <w:proofErr w:type="spellStart"/>
      <w:r w:rsidRPr="00B722CA">
        <w:t>soyad</w:t>
      </w:r>
      <w:proofErr w:type="spellEnd"/>
      <w:r w:rsidRPr="00B722CA">
        <w:t>/unvan, TCKN/YKN/VKN gibi mükellefiyet tespitine ilişkin bilgileri,</w:t>
      </w:r>
    </w:p>
    <w:p w14:paraId="56224222" w14:textId="77777777" w:rsidR="00B722CA" w:rsidRPr="00B722CA" w:rsidRDefault="00B722CA" w:rsidP="00B722CA">
      <w:pPr>
        <w:jc w:val="both"/>
      </w:pPr>
      <w:r w:rsidRPr="00B722CA">
        <w:t>c) Hizmet verilenler adına gerçekleştirilen taşınır, taşınmaz, mal ve hizmet satış/kiralama işlemlerine ilişkin ilan bilgilerini,</w:t>
      </w:r>
    </w:p>
    <w:p w14:paraId="7B4FE97D" w14:textId="7D608728" w:rsidR="00B722CA" w:rsidRPr="00B722CA" w:rsidRDefault="00B722CA" w:rsidP="00B722CA">
      <w:pPr>
        <w:jc w:val="both"/>
      </w:pPr>
      <w:proofErr w:type="gramStart"/>
      <w:r w:rsidRPr="00B722CA">
        <w:lastRenderedPageBreak/>
        <w:t>elektronik</w:t>
      </w:r>
      <w:proofErr w:type="gramEnd"/>
      <w:r w:rsidRPr="00B722CA">
        <w:t xml:space="preserve"> ortamda 5</w:t>
      </w:r>
      <w:r w:rsidR="00AA2365">
        <w:t>’</w:t>
      </w:r>
      <w:r w:rsidRPr="00B722CA">
        <w:t>inci maddede açıklanan yöntemle Başkanlık sistemlerine bildirmek zorundadır.”</w:t>
      </w:r>
    </w:p>
    <w:p w14:paraId="7981E6DA" w14:textId="0D7065F3" w:rsidR="00BF22FE" w:rsidRDefault="00B722CA" w:rsidP="00B722CA">
      <w:r>
        <w:t xml:space="preserve">538 Sıra </w:t>
      </w:r>
      <w:proofErr w:type="spellStart"/>
      <w:r>
        <w:t>No’lu</w:t>
      </w:r>
      <w:proofErr w:type="spellEnd"/>
      <w:r>
        <w:t xml:space="preserve"> Tebliğin “</w:t>
      </w:r>
      <w:r w:rsidRPr="00B722CA">
        <w:t>Sürekli Bilgi Verme Zorunluluğu Getirilenler ve Bildirilecek Bilgiler”</w:t>
      </w:r>
      <w:r>
        <w:t xml:space="preserve"> başlıklı 4. maddesinin değişikliklerden sonraki son hali aşağıdaki gibidir:</w:t>
      </w:r>
    </w:p>
    <w:p w14:paraId="142AACD5" w14:textId="5367F790" w:rsidR="00B722CA" w:rsidRPr="00AA2365" w:rsidRDefault="00B722CA" w:rsidP="00AA2365">
      <w:pPr>
        <w:shd w:val="clear" w:color="auto" w:fill="F2F2F2" w:themeFill="background1" w:themeFillShade="F2"/>
        <w:jc w:val="both"/>
        <w:rPr>
          <w:i/>
          <w:iCs/>
          <w:sz w:val="20"/>
          <w:szCs w:val="20"/>
        </w:rPr>
      </w:pPr>
      <w:r w:rsidRPr="00AA2365">
        <w:rPr>
          <w:b/>
          <w:bCs/>
          <w:i/>
          <w:iCs/>
          <w:sz w:val="20"/>
          <w:szCs w:val="20"/>
        </w:rPr>
        <w:t>“MADDE 4-</w:t>
      </w:r>
      <w:r w:rsidRPr="00AA2365">
        <w:rPr>
          <w:i/>
          <w:iCs/>
          <w:sz w:val="20"/>
          <w:szCs w:val="20"/>
        </w:rPr>
        <w:t> (1) Taşınır ve taşınmazlar ile mal ve hizmetlerin alınması, satılması veya kiralanmasının temin edilmesine yönelik olarak verilen ilanların yayımlanmasına aracılık eden aracı hizmet sağlayıcıları, takvim yılının birer aylık süreleri içerisinde gerçekleştirmiş oldukları söz konusu işlemlere ilişkin olarak;</w:t>
      </w:r>
    </w:p>
    <w:p w14:paraId="443522F2" w14:textId="77777777" w:rsidR="00B722CA" w:rsidRPr="00AA2365" w:rsidRDefault="00B722CA" w:rsidP="00AA2365">
      <w:pPr>
        <w:shd w:val="clear" w:color="auto" w:fill="F2F2F2" w:themeFill="background1" w:themeFillShade="F2"/>
        <w:jc w:val="both"/>
        <w:rPr>
          <w:i/>
          <w:iCs/>
          <w:sz w:val="20"/>
          <w:szCs w:val="20"/>
        </w:rPr>
      </w:pPr>
      <w:r w:rsidRPr="00AA2365">
        <w:rPr>
          <w:i/>
          <w:iCs/>
          <w:sz w:val="20"/>
          <w:szCs w:val="20"/>
        </w:rPr>
        <w:t>a) Verilen hizmetin sağlandığı internet adres veya adreslerini,</w:t>
      </w:r>
    </w:p>
    <w:p w14:paraId="458A8743" w14:textId="5A702427" w:rsidR="00B722CA" w:rsidRPr="00AA2365" w:rsidRDefault="00B722CA" w:rsidP="00AA2365">
      <w:pPr>
        <w:shd w:val="clear" w:color="auto" w:fill="F2F2F2" w:themeFill="background1" w:themeFillShade="F2"/>
        <w:jc w:val="both"/>
        <w:rPr>
          <w:i/>
          <w:iCs/>
          <w:sz w:val="20"/>
          <w:szCs w:val="20"/>
        </w:rPr>
      </w:pPr>
      <w:r w:rsidRPr="00AA2365">
        <w:rPr>
          <w:i/>
          <w:iCs/>
          <w:sz w:val="20"/>
          <w:szCs w:val="20"/>
        </w:rPr>
        <w:t xml:space="preserve">b) Hizmet verilen gerçek ya da tüzel kişilere ait ad </w:t>
      </w:r>
      <w:proofErr w:type="spellStart"/>
      <w:r w:rsidRPr="00AA2365">
        <w:rPr>
          <w:i/>
          <w:iCs/>
          <w:sz w:val="20"/>
          <w:szCs w:val="20"/>
        </w:rPr>
        <w:t>soyad</w:t>
      </w:r>
      <w:proofErr w:type="spellEnd"/>
      <w:r w:rsidRPr="00AA2365">
        <w:rPr>
          <w:i/>
          <w:iCs/>
          <w:sz w:val="20"/>
          <w:szCs w:val="20"/>
        </w:rPr>
        <w:t xml:space="preserve">/unvan, TCKN/YKN/VKN </w:t>
      </w:r>
      <w:r w:rsidR="00AA2365" w:rsidRPr="00AA2365">
        <w:rPr>
          <w:i/>
          <w:iCs/>
          <w:sz w:val="20"/>
          <w:szCs w:val="20"/>
        </w:rPr>
        <w:t>gibi mükellefiyet tespitine ilişkin bilgileri</w:t>
      </w:r>
      <w:r w:rsidRPr="00AA2365">
        <w:rPr>
          <w:i/>
          <w:iCs/>
          <w:sz w:val="20"/>
          <w:szCs w:val="20"/>
        </w:rPr>
        <w:t>,</w:t>
      </w:r>
    </w:p>
    <w:p w14:paraId="6E73FE03" w14:textId="77777777" w:rsidR="00B722CA" w:rsidRPr="00AA2365" w:rsidRDefault="00B722CA" w:rsidP="00AA2365">
      <w:pPr>
        <w:shd w:val="clear" w:color="auto" w:fill="F2F2F2" w:themeFill="background1" w:themeFillShade="F2"/>
        <w:jc w:val="both"/>
        <w:rPr>
          <w:i/>
          <w:iCs/>
          <w:sz w:val="20"/>
          <w:szCs w:val="20"/>
        </w:rPr>
      </w:pPr>
      <w:r w:rsidRPr="00AA2365">
        <w:rPr>
          <w:i/>
          <w:iCs/>
          <w:sz w:val="20"/>
          <w:szCs w:val="20"/>
        </w:rPr>
        <w:t>c) Hizmet verilenler adına gerçekleştirilen taşınır, taşınmaz, mal ve hizmet satış/kiralama işlemlerine ilişkin her bir tahsilat veya satış işlemi tutarı ve tarihi ile tahsil edilen tutarların aracılık hizmeti verilenlere ödenmesine ilişkin banka hesap bilgilerini,</w:t>
      </w:r>
    </w:p>
    <w:p w14:paraId="11E2CB9C" w14:textId="575B8D0A" w:rsidR="00AA2365" w:rsidRPr="00AA2365" w:rsidRDefault="00B722CA" w:rsidP="00AA2365">
      <w:pPr>
        <w:shd w:val="clear" w:color="auto" w:fill="F2F2F2" w:themeFill="background1" w:themeFillShade="F2"/>
        <w:jc w:val="both"/>
        <w:rPr>
          <w:i/>
          <w:iCs/>
          <w:sz w:val="20"/>
          <w:szCs w:val="20"/>
        </w:rPr>
      </w:pPr>
      <w:proofErr w:type="gramStart"/>
      <w:r w:rsidRPr="00AA2365">
        <w:rPr>
          <w:i/>
          <w:iCs/>
          <w:sz w:val="20"/>
          <w:szCs w:val="20"/>
        </w:rPr>
        <w:t>ç</w:t>
      </w:r>
      <w:proofErr w:type="gramEnd"/>
      <w:r w:rsidRPr="00AA2365">
        <w:rPr>
          <w:i/>
          <w:iCs/>
          <w:sz w:val="20"/>
          <w:szCs w:val="20"/>
        </w:rPr>
        <w:t xml:space="preserve">) </w:t>
      </w:r>
      <w:r w:rsidR="00AA2365" w:rsidRPr="00AA2365">
        <w:rPr>
          <w:i/>
          <w:iCs/>
          <w:sz w:val="20"/>
          <w:szCs w:val="20"/>
        </w:rPr>
        <w:t>Hizmet verilenler adına gerçekleştirilen taşınır, taşınmaz, mal ve hizmet satış/kiralama işlemlerine ilişkin ilan bilgilerini,</w:t>
      </w:r>
    </w:p>
    <w:p w14:paraId="4A383458" w14:textId="44A9EB6D" w:rsidR="00B722CA" w:rsidRPr="00AA2365" w:rsidRDefault="00B722CA" w:rsidP="00AA2365">
      <w:pPr>
        <w:shd w:val="clear" w:color="auto" w:fill="F2F2F2" w:themeFill="background1" w:themeFillShade="F2"/>
        <w:jc w:val="both"/>
        <w:rPr>
          <w:i/>
          <w:iCs/>
          <w:sz w:val="20"/>
          <w:szCs w:val="20"/>
        </w:rPr>
      </w:pPr>
      <w:proofErr w:type="gramStart"/>
      <w:r w:rsidRPr="00AA2365">
        <w:rPr>
          <w:i/>
          <w:iCs/>
          <w:sz w:val="20"/>
          <w:szCs w:val="20"/>
        </w:rPr>
        <w:t>elektronik</w:t>
      </w:r>
      <w:proofErr w:type="gramEnd"/>
      <w:r w:rsidRPr="00AA2365">
        <w:rPr>
          <w:i/>
          <w:iCs/>
          <w:sz w:val="20"/>
          <w:szCs w:val="20"/>
        </w:rPr>
        <w:t xml:space="preserve"> ortamda bu Tebliğin 5 inci maddesinde açıklanan yöntemle Başkanlık sistemlerine bildirmek zorundadır.</w:t>
      </w:r>
    </w:p>
    <w:p w14:paraId="398ED911" w14:textId="1BD4F317" w:rsidR="00AA2365" w:rsidRPr="00AA2365" w:rsidRDefault="00AA2365" w:rsidP="00AA2365">
      <w:pPr>
        <w:shd w:val="clear" w:color="auto" w:fill="F2F2F2" w:themeFill="background1" w:themeFillShade="F2"/>
        <w:jc w:val="both"/>
        <w:rPr>
          <w:i/>
          <w:iCs/>
          <w:sz w:val="20"/>
          <w:szCs w:val="20"/>
        </w:rPr>
      </w:pPr>
      <w:r w:rsidRPr="00AA2365">
        <w:rPr>
          <w:i/>
          <w:iCs/>
          <w:sz w:val="20"/>
          <w:szCs w:val="20"/>
        </w:rPr>
        <w:t>(2) Taşınır ve taşınmazlar ile mal ve hizmetlerin alınması, satılması veya kiralanmasının temin edilmesine yönelik olarak verilen ilanların yayımlanmasına imkân sağlayan yer sağlayıcılar ile sosyal ağ sağlayıcılar takvim yılının birer aylık süreleri içerisinde gerçekleştirmiş oldukları söz konusu işlemlere ilişkin olarak;</w:t>
      </w:r>
    </w:p>
    <w:p w14:paraId="382A2211" w14:textId="77777777" w:rsidR="00AA2365" w:rsidRPr="00AA2365" w:rsidRDefault="00AA2365" w:rsidP="00AA2365">
      <w:pPr>
        <w:shd w:val="clear" w:color="auto" w:fill="F2F2F2" w:themeFill="background1" w:themeFillShade="F2"/>
        <w:jc w:val="both"/>
        <w:rPr>
          <w:i/>
          <w:iCs/>
          <w:sz w:val="20"/>
          <w:szCs w:val="20"/>
        </w:rPr>
      </w:pPr>
      <w:r w:rsidRPr="00AA2365">
        <w:rPr>
          <w:i/>
          <w:iCs/>
          <w:sz w:val="20"/>
          <w:szCs w:val="20"/>
        </w:rPr>
        <w:t>a) Verilen hizmetin sağlandığı internet adres veya adreslerini,</w:t>
      </w:r>
    </w:p>
    <w:p w14:paraId="4369A531" w14:textId="77777777" w:rsidR="00AA2365" w:rsidRPr="00AA2365" w:rsidRDefault="00AA2365" w:rsidP="00AA2365">
      <w:pPr>
        <w:shd w:val="clear" w:color="auto" w:fill="F2F2F2" w:themeFill="background1" w:themeFillShade="F2"/>
        <w:jc w:val="both"/>
        <w:rPr>
          <w:i/>
          <w:iCs/>
          <w:sz w:val="20"/>
          <w:szCs w:val="20"/>
        </w:rPr>
      </w:pPr>
      <w:r w:rsidRPr="00AA2365">
        <w:rPr>
          <w:i/>
          <w:iCs/>
          <w:sz w:val="20"/>
          <w:szCs w:val="20"/>
        </w:rPr>
        <w:t xml:space="preserve">b) Hizmet verilen gerçek ya da tüzel kişilere ait ad </w:t>
      </w:r>
      <w:proofErr w:type="spellStart"/>
      <w:r w:rsidRPr="00AA2365">
        <w:rPr>
          <w:i/>
          <w:iCs/>
          <w:sz w:val="20"/>
          <w:szCs w:val="20"/>
        </w:rPr>
        <w:t>soyad</w:t>
      </w:r>
      <w:proofErr w:type="spellEnd"/>
      <w:r w:rsidRPr="00AA2365">
        <w:rPr>
          <w:i/>
          <w:iCs/>
          <w:sz w:val="20"/>
          <w:szCs w:val="20"/>
        </w:rPr>
        <w:t>/unvan, TCKN/YKN/VKN gibi mükellefiyet tespitine ilişkin bilgileri,</w:t>
      </w:r>
    </w:p>
    <w:p w14:paraId="46F3196C" w14:textId="77777777" w:rsidR="00AA2365" w:rsidRPr="00AA2365" w:rsidRDefault="00AA2365" w:rsidP="00AA2365">
      <w:pPr>
        <w:shd w:val="clear" w:color="auto" w:fill="F2F2F2" w:themeFill="background1" w:themeFillShade="F2"/>
        <w:jc w:val="both"/>
        <w:rPr>
          <w:i/>
          <w:iCs/>
          <w:sz w:val="20"/>
          <w:szCs w:val="20"/>
        </w:rPr>
      </w:pPr>
      <w:r w:rsidRPr="00AA2365">
        <w:rPr>
          <w:i/>
          <w:iCs/>
          <w:sz w:val="20"/>
          <w:szCs w:val="20"/>
        </w:rPr>
        <w:t>c) Hizmet verilenler adına gerçekleştirilen taşınır, taşınmaz, mal ve hizmet satış/kiralama işlemlerine ilişkin ilan bilgilerini,</w:t>
      </w:r>
    </w:p>
    <w:p w14:paraId="6FD29C5A" w14:textId="0771D447" w:rsidR="00AA2365" w:rsidRPr="00AA2365" w:rsidRDefault="00AA2365" w:rsidP="00AA2365">
      <w:pPr>
        <w:shd w:val="clear" w:color="auto" w:fill="F2F2F2" w:themeFill="background1" w:themeFillShade="F2"/>
        <w:jc w:val="both"/>
        <w:rPr>
          <w:i/>
          <w:iCs/>
          <w:sz w:val="20"/>
          <w:szCs w:val="20"/>
        </w:rPr>
      </w:pPr>
      <w:proofErr w:type="gramStart"/>
      <w:r w:rsidRPr="00AA2365">
        <w:rPr>
          <w:i/>
          <w:iCs/>
          <w:sz w:val="20"/>
          <w:szCs w:val="20"/>
        </w:rPr>
        <w:t>elektronik</w:t>
      </w:r>
      <w:proofErr w:type="gramEnd"/>
      <w:r w:rsidRPr="00AA2365">
        <w:rPr>
          <w:i/>
          <w:iCs/>
          <w:sz w:val="20"/>
          <w:szCs w:val="20"/>
        </w:rPr>
        <w:t xml:space="preserve"> ortamda 5’inci maddede açıklanan yöntemle Başkanlık sistemlerine bildirmek zorundadır.</w:t>
      </w:r>
    </w:p>
    <w:p w14:paraId="693CDFB8" w14:textId="3701D7F2" w:rsidR="00B722CA" w:rsidRPr="00AA2365" w:rsidRDefault="00B722CA" w:rsidP="00AA2365">
      <w:pPr>
        <w:shd w:val="clear" w:color="auto" w:fill="F2F2F2" w:themeFill="background1" w:themeFillShade="F2"/>
        <w:jc w:val="both"/>
        <w:rPr>
          <w:i/>
          <w:iCs/>
          <w:sz w:val="20"/>
          <w:szCs w:val="20"/>
        </w:rPr>
      </w:pPr>
      <w:r w:rsidRPr="00AA2365">
        <w:rPr>
          <w:i/>
          <w:iCs/>
          <w:sz w:val="20"/>
          <w:szCs w:val="20"/>
        </w:rPr>
        <w:t>(</w:t>
      </w:r>
      <w:r w:rsidR="00AA2365" w:rsidRPr="00AA2365">
        <w:rPr>
          <w:i/>
          <w:iCs/>
          <w:sz w:val="20"/>
          <w:szCs w:val="20"/>
        </w:rPr>
        <w:t>3</w:t>
      </w:r>
      <w:r w:rsidRPr="00AA2365">
        <w:rPr>
          <w:i/>
          <w:iCs/>
          <w:sz w:val="20"/>
          <w:szCs w:val="20"/>
        </w:rPr>
        <w:t>) Birinci fıkrada sayılanların, ödemelere ilişkin olarak satıcının/kiralayanın ticari temsilcisi olması sebebiyle ödemeye aracılık etmesi veya ödeme hizmetini bir dış hizmet olarak banka veya ödeme kuruluşundan alması bilgi verme yükümlülüğünü etkilemeyecektir.</w:t>
      </w:r>
    </w:p>
    <w:p w14:paraId="5F5F882F" w14:textId="388AF7AB" w:rsidR="00B722CA" w:rsidRPr="00AA2365" w:rsidRDefault="00B722CA" w:rsidP="00AA2365">
      <w:pPr>
        <w:shd w:val="clear" w:color="auto" w:fill="F2F2F2" w:themeFill="background1" w:themeFillShade="F2"/>
        <w:jc w:val="both"/>
        <w:rPr>
          <w:i/>
          <w:iCs/>
          <w:sz w:val="20"/>
          <w:szCs w:val="20"/>
        </w:rPr>
      </w:pPr>
      <w:r w:rsidRPr="00AA2365">
        <w:rPr>
          <w:i/>
          <w:iCs/>
          <w:sz w:val="20"/>
          <w:szCs w:val="20"/>
        </w:rPr>
        <w:t>(</w:t>
      </w:r>
      <w:r w:rsidR="00AA2365" w:rsidRPr="00AA2365">
        <w:rPr>
          <w:i/>
          <w:iCs/>
          <w:sz w:val="20"/>
          <w:szCs w:val="20"/>
        </w:rPr>
        <w:t>4</w:t>
      </w:r>
      <w:r w:rsidRPr="00AA2365">
        <w:rPr>
          <w:i/>
          <w:iCs/>
          <w:sz w:val="20"/>
          <w:szCs w:val="20"/>
        </w:rPr>
        <w:t>) Aracı hizmet sağlayıcıları, sosyal ağ sağlayıcıları ile yer sağlayıcılar üzerinden ilan verenler, verdikleri ilanlara yönelik olarak söz konusu sağlayıcıların bu madde kapsamında Başkanlığa bildirmek zorunda olduğu bilgileri bunlara vermek zorundadırlar. Verilen ilanın konusu olan taşınır, taşınmaz, mal veya hizmetlerin mülkiyetinin ilan veren dışındaki bir gerçek veya tüzel kişiye ait olması durumunda, mülkiyet sahibine ilişkin bilgilerin de aracı hizmet sağlayıcıları, sosyal ağ sağlayıcıları ile yer sağlayıcılara bildirilmesi zorunludur.</w:t>
      </w:r>
    </w:p>
    <w:p w14:paraId="6EF853F4" w14:textId="044CC0FF" w:rsidR="00B722CA" w:rsidRPr="00AA2365" w:rsidRDefault="00B722CA" w:rsidP="00AA2365">
      <w:pPr>
        <w:shd w:val="clear" w:color="auto" w:fill="F2F2F2" w:themeFill="background1" w:themeFillShade="F2"/>
        <w:jc w:val="both"/>
        <w:rPr>
          <w:i/>
          <w:iCs/>
          <w:sz w:val="20"/>
          <w:szCs w:val="20"/>
        </w:rPr>
      </w:pPr>
      <w:r w:rsidRPr="00AA2365">
        <w:rPr>
          <w:i/>
          <w:iCs/>
          <w:sz w:val="20"/>
          <w:szCs w:val="20"/>
        </w:rPr>
        <w:t>(</w:t>
      </w:r>
      <w:r w:rsidR="00AA2365" w:rsidRPr="00AA2365">
        <w:rPr>
          <w:i/>
          <w:iCs/>
          <w:sz w:val="20"/>
          <w:szCs w:val="20"/>
        </w:rPr>
        <w:t>5</w:t>
      </w:r>
      <w:r w:rsidRPr="00AA2365">
        <w:rPr>
          <w:i/>
          <w:iCs/>
          <w:sz w:val="20"/>
          <w:szCs w:val="20"/>
        </w:rPr>
        <w:t xml:space="preserve">) Aracı hizmet sağlayıcıları, sosyal ağ sağlayıcıları ile yer sağlayıcılar kendilerine </w:t>
      </w:r>
      <w:r w:rsidR="00AA2365" w:rsidRPr="00AA2365">
        <w:rPr>
          <w:i/>
          <w:iCs/>
          <w:sz w:val="20"/>
          <w:szCs w:val="20"/>
        </w:rPr>
        <w:t>dördüncü</w:t>
      </w:r>
      <w:r w:rsidRPr="00AA2365">
        <w:rPr>
          <w:i/>
          <w:iCs/>
          <w:sz w:val="20"/>
          <w:szCs w:val="20"/>
        </w:rPr>
        <w:t xml:space="preserve"> fıkra kapsamında bildirimde bulunmayan ilan verenlere ilişkin bilgileri bu Tebliğin 5 inci maddesinde belirtilen yöntemle Başkanlığa bildirecektir.</w:t>
      </w:r>
      <w:r w:rsidR="00AA2365" w:rsidRPr="00AA2365">
        <w:rPr>
          <w:i/>
          <w:iCs/>
          <w:sz w:val="20"/>
          <w:szCs w:val="20"/>
        </w:rPr>
        <w:t>”</w:t>
      </w:r>
    </w:p>
    <w:p w14:paraId="0F452E52" w14:textId="77777777" w:rsidR="00000B2B" w:rsidRDefault="00000B2B" w:rsidP="002D61A5">
      <w:pPr>
        <w:jc w:val="both"/>
        <w:rPr>
          <w:b/>
          <w:bCs/>
        </w:rPr>
      </w:pPr>
    </w:p>
    <w:p w14:paraId="0C3F1B06" w14:textId="77777777" w:rsidR="00000B2B" w:rsidRDefault="00000B2B" w:rsidP="002D61A5">
      <w:pPr>
        <w:jc w:val="both"/>
        <w:rPr>
          <w:b/>
          <w:bCs/>
        </w:rPr>
      </w:pPr>
    </w:p>
    <w:p w14:paraId="4A0C78E9" w14:textId="6C0EBB94" w:rsidR="002D61A5" w:rsidRPr="002D61A5" w:rsidRDefault="00AA2365" w:rsidP="002D61A5">
      <w:pPr>
        <w:jc w:val="both"/>
        <w:rPr>
          <w:b/>
          <w:bCs/>
        </w:rPr>
      </w:pPr>
      <w:r>
        <w:rPr>
          <w:b/>
          <w:bCs/>
        </w:rPr>
        <w:lastRenderedPageBreak/>
        <w:t>C</w:t>
      </w:r>
      <w:r w:rsidRPr="00AA2365">
        <w:rPr>
          <w:b/>
          <w:bCs/>
        </w:rPr>
        <w:t xml:space="preserve">- 538 Sıra </w:t>
      </w:r>
      <w:proofErr w:type="spellStart"/>
      <w:r w:rsidRPr="00AA2365">
        <w:rPr>
          <w:b/>
          <w:bCs/>
        </w:rPr>
        <w:t>No’lu</w:t>
      </w:r>
      <w:proofErr w:type="spellEnd"/>
      <w:r w:rsidRPr="00AA2365">
        <w:rPr>
          <w:b/>
          <w:bCs/>
        </w:rPr>
        <w:t xml:space="preserve"> Tebliğin</w:t>
      </w:r>
      <w:r>
        <w:rPr>
          <w:b/>
          <w:bCs/>
        </w:rPr>
        <w:t xml:space="preserve"> </w:t>
      </w:r>
      <w:r w:rsidR="002D61A5" w:rsidRPr="002D61A5">
        <w:rPr>
          <w:b/>
          <w:bCs/>
        </w:rPr>
        <w:t>Sorumluluk ve Ceza Uygulaması Başlıklı 6. Maddesinin 3. Fıkrası Yürürlükten Kaldırılmıştır:</w:t>
      </w:r>
    </w:p>
    <w:p w14:paraId="77733461" w14:textId="346D7F2D" w:rsidR="00B722CA" w:rsidRDefault="002D61A5" w:rsidP="000D3E3B">
      <w:pPr>
        <w:jc w:val="both"/>
      </w:pPr>
      <w:r>
        <w:t>Yürürlükten kaldırılan 3. fıkra aşağıdaki gibidir:</w:t>
      </w:r>
    </w:p>
    <w:p w14:paraId="6C2DA93F" w14:textId="2459E729" w:rsidR="00B9482D" w:rsidRDefault="002D61A5" w:rsidP="000D3E3B">
      <w:pPr>
        <w:jc w:val="both"/>
        <w:rPr>
          <w:i/>
          <w:iCs/>
          <w:sz w:val="20"/>
          <w:szCs w:val="20"/>
        </w:rPr>
      </w:pPr>
      <w:r w:rsidRPr="002D61A5">
        <w:rPr>
          <w:i/>
          <w:iCs/>
          <w:sz w:val="20"/>
          <w:szCs w:val="20"/>
        </w:rPr>
        <w:t>“</w:t>
      </w:r>
      <w:r w:rsidR="00AA2365" w:rsidRPr="002D61A5">
        <w:rPr>
          <w:i/>
          <w:iCs/>
          <w:sz w:val="20"/>
          <w:szCs w:val="20"/>
        </w:rPr>
        <w:t>(3) Aracı hizmet sağlayıcıları, sosyal ağ sağlayıcıları ile yer sağlayıcılar BTRANS aracılığıyla bildirdikleri bilgilerin doğruluğundan sorumlu oldukları gibi bu bilgileri Başkanlığın belirlemiş olduğu format, standart ve bildirim yöntemine uygun olarak bildirmek zorundadırlar.</w:t>
      </w:r>
      <w:r w:rsidRPr="002D61A5">
        <w:rPr>
          <w:i/>
          <w:iCs/>
          <w:sz w:val="20"/>
          <w:szCs w:val="20"/>
        </w:rPr>
        <w:t>”</w:t>
      </w:r>
    </w:p>
    <w:p w14:paraId="4DEB1D3C" w14:textId="77777777" w:rsidR="00A77B7D" w:rsidRPr="002D61A5" w:rsidRDefault="00A77B7D" w:rsidP="000D3E3B">
      <w:pPr>
        <w:jc w:val="both"/>
        <w:rPr>
          <w:i/>
          <w:iCs/>
          <w:sz w:val="20"/>
          <w:szCs w:val="20"/>
        </w:rPr>
      </w:pPr>
    </w:p>
    <w:p w14:paraId="55FEB69D" w14:textId="4FCD60C9" w:rsidR="00A77B7D" w:rsidRPr="000D3E3B" w:rsidRDefault="00A77B7D" w:rsidP="00A77B7D">
      <w:pPr>
        <w:rPr>
          <w:b/>
          <w:bCs/>
          <w:sz w:val="26"/>
          <w:szCs w:val="26"/>
        </w:rPr>
      </w:pPr>
      <w:r w:rsidRPr="000D3E3B">
        <w:rPr>
          <w:b/>
          <w:bCs/>
          <w:sz w:val="26"/>
          <w:szCs w:val="26"/>
        </w:rPr>
        <w:t>I</w:t>
      </w:r>
      <w:r>
        <w:rPr>
          <w:b/>
          <w:bCs/>
          <w:sz w:val="26"/>
          <w:szCs w:val="26"/>
        </w:rPr>
        <w:t>V</w:t>
      </w:r>
      <w:r w:rsidRPr="000D3E3B">
        <w:rPr>
          <w:b/>
          <w:bCs/>
          <w:sz w:val="26"/>
          <w:szCs w:val="26"/>
        </w:rPr>
        <w:t>- ORTA VADELİ PROGRAM (2027-2029) ONAYLANMIŞTIR</w:t>
      </w:r>
    </w:p>
    <w:p w14:paraId="27B09761" w14:textId="77777777" w:rsidR="00A77B7D" w:rsidRDefault="00A77B7D" w:rsidP="00A77B7D">
      <w:pPr>
        <w:jc w:val="both"/>
      </w:pPr>
      <w:r>
        <w:t xml:space="preserve">Hazine ve Maliye Bakanlığı ile Strateji ve Bütçe Başkanlığı’nca hazırlanan “Orta Vadeli Program (2027-2029)” 11752 sayılı Cumhurbaşkanlığı Kararı ile onaylanmış ve </w:t>
      </w:r>
      <w:r w:rsidRPr="00065ADE">
        <w:t xml:space="preserve">06 Eylül 2026 tarihli ve 333362 mükerrer sayılı Resmî </w:t>
      </w:r>
      <w:proofErr w:type="spellStart"/>
      <w:r w:rsidRPr="00065ADE">
        <w:t>Gazete’de</w:t>
      </w:r>
      <w:proofErr w:type="spellEnd"/>
      <w:r w:rsidRPr="00065ADE">
        <w:t xml:space="preserve"> yayımlanmıştır.</w:t>
      </w:r>
    </w:p>
    <w:p w14:paraId="3CAC1EC2" w14:textId="77777777" w:rsidR="00A77B7D" w:rsidRDefault="00A77B7D" w:rsidP="00A77B7D">
      <w:pPr>
        <w:jc w:val="both"/>
      </w:pPr>
      <w:r>
        <w:t xml:space="preserve">Orta Vadeli Program (2027-2029)’a </w:t>
      </w:r>
      <w:r w:rsidRPr="00065ADE">
        <w:t xml:space="preserve">06 Eylül 2026 tarihli ve 33362 mükerrer sayılı Resmî </w:t>
      </w:r>
      <w:proofErr w:type="spellStart"/>
      <w:r w:rsidRPr="00065ADE">
        <w:t>Gazete’de</w:t>
      </w:r>
      <w:r>
        <w:t>n</w:t>
      </w:r>
      <w:proofErr w:type="spellEnd"/>
      <w:r>
        <w:t xml:space="preserve"> ulaşmak mümkündür.</w:t>
      </w:r>
    </w:p>
    <w:p w14:paraId="320EE81A" w14:textId="074F3564" w:rsidR="00065ADE" w:rsidRDefault="00A77B7D" w:rsidP="000D3E3B">
      <w:pPr>
        <w:jc w:val="both"/>
        <w:rPr>
          <w:b/>
          <w:bCs/>
        </w:rPr>
      </w:pPr>
      <w:hyperlink r:id="rId12" w:history="1">
        <w:r w:rsidRPr="002A08B8">
          <w:rPr>
            <w:rStyle w:val="Kpr"/>
          </w:rPr>
          <w:t>https://www.resmigazete.gov.tr/eskiler/2026/09/20260906M1-1.pdf</w:t>
        </w:r>
      </w:hyperlink>
    </w:p>
    <w:sectPr w:rsidR="00065ADE">
      <w:headerReference w:type="default" r:id="rId13"/>
      <w:footerReference w:type="default" r:id="rId1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263AEA" w14:textId="77777777" w:rsidR="001F468D" w:rsidRDefault="001F468D" w:rsidP="00115F14">
      <w:pPr>
        <w:spacing w:after="0" w:line="240" w:lineRule="auto"/>
      </w:pPr>
      <w:r>
        <w:separator/>
      </w:r>
    </w:p>
  </w:endnote>
  <w:endnote w:type="continuationSeparator" w:id="0">
    <w:p w14:paraId="4EB6A780" w14:textId="77777777" w:rsidR="001F468D" w:rsidRDefault="001F468D" w:rsidP="00115F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44894650"/>
      <w:docPartObj>
        <w:docPartGallery w:val="Page Numbers (Bottom of Page)"/>
        <w:docPartUnique/>
      </w:docPartObj>
    </w:sdtPr>
    <w:sdtEndPr/>
    <w:sdtContent>
      <w:p w14:paraId="765124FA" w14:textId="209E963A" w:rsidR="007374D3" w:rsidRDefault="007374D3">
        <w:pPr>
          <w:pStyle w:val="AltBilgi"/>
          <w:jc w:val="right"/>
        </w:pPr>
        <w:r>
          <w:fldChar w:fldCharType="begin"/>
        </w:r>
        <w:r>
          <w:instrText>PAGE   \* MERGEFORMAT</w:instrText>
        </w:r>
        <w:r>
          <w:fldChar w:fldCharType="separate"/>
        </w:r>
        <w:r>
          <w:t>2</w:t>
        </w:r>
        <w:r>
          <w:fldChar w:fldCharType="end"/>
        </w:r>
      </w:p>
    </w:sdtContent>
  </w:sdt>
  <w:p w14:paraId="1CAFFA72" w14:textId="77777777" w:rsidR="00115F14" w:rsidRDefault="00115F14">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87A34A" w14:textId="77777777" w:rsidR="001F468D" w:rsidRDefault="001F468D" w:rsidP="00115F14">
      <w:pPr>
        <w:spacing w:after="0" w:line="240" w:lineRule="auto"/>
      </w:pPr>
      <w:r>
        <w:separator/>
      </w:r>
    </w:p>
  </w:footnote>
  <w:footnote w:type="continuationSeparator" w:id="0">
    <w:p w14:paraId="10C8C269" w14:textId="77777777" w:rsidR="001F468D" w:rsidRDefault="001F468D" w:rsidP="00115F1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0" w:name="_MON_1812315451"/>
  <w:bookmarkEnd w:id="0"/>
  <w:p w14:paraId="55FD2ACD" w14:textId="4F07B1D1" w:rsidR="00D63FC2" w:rsidRDefault="00D63FC2">
    <w:pPr>
      <w:pStyle w:val="stBilgi"/>
    </w:pPr>
    <w:r w:rsidRPr="00F22779">
      <w:rPr>
        <w:b/>
        <w:bCs/>
      </w:rPr>
      <w:object w:dxaOrig="9042" w:dyaOrig="1927" w14:anchorId="7929AE1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2pt;height:96.5pt">
          <v:imagedata r:id="rId1" o:title=""/>
        </v:shape>
        <o:OLEObject Type="Embed" ProgID="Word.Document.12" ShapeID="_x0000_i1025" DrawAspect="Content" ObjectID="_1850303383" r:id="rId2">
          <o:FieldCodes>\s</o:FieldCodes>
        </o:OLEObject>
      </w:obje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CD345E"/>
    <w:multiLevelType w:val="multilevel"/>
    <w:tmpl w:val="4F4461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ECF5710"/>
    <w:multiLevelType w:val="multilevel"/>
    <w:tmpl w:val="A6AEF0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68B34DA"/>
    <w:multiLevelType w:val="multilevel"/>
    <w:tmpl w:val="A606C1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94467054">
    <w:abstractNumId w:val="1"/>
  </w:num>
  <w:num w:numId="2" w16cid:durableId="364449762">
    <w:abstractNumId w:val="0"/>
  </w:num>
  <w:num w:numId="3" w16cid:durableId="9078024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1570"/>
    <w:rsid w:val="00000B2B"/>
    <w:rsid w:val="00063B97"/>
    <w:rsid w:val="00065ADE"/>
    <w:rsid w:val="000746B6"/>
    <w:rsid w:val="000A001D"/>
    <w:rsid w:val="000A5DC9"/>
    <w:rsid w:val="000D3E3B"/>
    <w:rsid w:val="000F40F0"/>
    <w:rsid w:val="00115F14"/>
    <w:rsid w:val="00121DB1"/>
    <w:rsid w:val="00152C8D"/>
    <w:rsid w:val="001F468D"/>
    <w:rsid w:val="0023584F"/>
    <w:rsid w:val="002541E9"/>
    <w:rsid w:val="00256EBC"/>
    <w:rsid w:val="002A1319"/>
    <w:rsid w:val="002D61A5"/>
    <w:rsid w:val="002F52F9"/>
    <w:rsid w:val="00384CAE"/>
    <w:rsid w:val="003F5280"/>
    <w:rsid w:val="0040665F"/>
    <w:rsid w:val="004462AE"/>
    <w:rsid w:val="00471E82"/>
    <w:rsid w:val="004920FE"/>
    <w:rsid w:val="00506C40"/>
    <w:rsid w:val="005C1BAC"/>
    <w:rsid w:val="005C6BF5"/>
    <w:rsid w:val="005D4BAC"/>
    <w:rsid w:val="005F2A42"/>
    <w:rsid w:val="00631CE0"/>
    <w:rsid w:val="00652343"/>
    <w:rsid w:val="006978C6"/>
    <w:rsid w:val="006F02B7"/>
    <w:rsid w:val="007374D3"/>
    <w:rsid w:val="00794D3A"/>
    <w:rsid w:val="00814AFC"/>
    <w:rsid w:val="00815C81"/>
    <w:rsid w:val="008D7D85"/>
    <w:rsid w:val="00955CC9"/>
    <w:rsid w:val="009844BC"/>
    <w:rsid w:val="009B6807"/>
    <w:rsid w:val="009E2A7C"/>
    <w:rsid w:val="00A30C0F"/>
    <w:rsid w:val="00A450AC"/>
    <w:rsid w:val="00A77B7D"/>
    <w:rsid w:val="00AA2365"/>
    <w:rsid w:val="00AC195B"/>
    <w:rsid w:val="00B13F6B"/>
    <w:rsid w:val="00B722CA"/>
    <w:rsid w:val="00B77DED"/>
    <w:rsid w:val="00B8310D"/>
    <w:rsid w:val="00B9482D"/>
    <w:rsid w:val="00BA4C39"/>
    <w:rsid w:val="00BE6F42"/>
    <w:rsid w:val="00BF22FE"/>
    <w:rsid w:val="00C1118F"/>
    <w:rsid w:val="00C15898"/>
    <w:rsid w:val="00C23507"/>
    <w:rsid w:val="00C259B6"/>
    <w:rsid w:val="00C81568"/>
    <w:rsid w:val="00CD3633"/>
    <w:rsid w:val="00CF454E"/>
    <w:rsid w:val="00D149C1"/>
    <w:rsid w:val="00D63FC2"/>
    <w:rsid w:val="00D92F56"/>
    <w:rsid w:val="00E02EAE"/>
    <w:rsid w:val="00E15048"/>
    <w:rsid w:val="00E81570"/>
    <w:rsid w:val="00E85C6D"/>
    <w:rsid w:val="00EA3523"/>
    <w:rsid w:val="00ED7C30"/>
    <w:rsid w:val="00F310C1"/>
    <w:rsid w:val="00F54EA7"/>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77C964"/>
  <w15:chartTrackingRefBased/>
  <w15:docId w15:val="{1A811555-F8E7-4694-B291-894C5F4820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tr-T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link w:val="Balk1Char"/>
    <w:uiPriority w:val="9"/>
    <w:qFormat/>
    <w:rsid w:val="00E8157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Balk2">
    <w:name w:val="heading 2"/>
    <w:basedOn w:val="Normal"/>
    <w:next w:val="Normal"/>
    <w:link w:val="Balk2Char"/>
    <w:uiPriority w:val="9"/>
    <w:semiHidden/>
    <w:unhideWhenUsed/>
    <w:qFormat/>
    <w:rsid w:val="00E8157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Balk3">
    <w:name w:val="heading 3"/>
    <w:basedOn w:val="Normal"/>
    <w:next w:val="Normal"/>
    <w:link w:val="Balk3Char"/>
    <w:uiPriority w:val="9"/>
    <w:semiHidden/>
    <w:unhideWhenUsed/>
    <w:qFormat/>
    <w:rsid w:val="00E81570"/>
    <w:pPr>
      <w:keepNext/>
      <w:keepLines/>
      <w:spacing w:before="160" w:after="80"/>
      <w:outlineLvl w:val="2"/>
    </w:pPr>
    <w:rPr>
      <w:rFonts w:eastAsiaTheme="majorEastAsia" w:cstheme="majorBidi"/>
      <w:color w:val="2F5496" w:themeColor="accent1" w:themeShade="BF"/>
      <w:sz w:val="28"/>
      <w:szCs w:val="28"/>
    </w:rPr>
  </w:style>
  <w:style w:type="paragraph" w:styleId="Balk4">
    <w:name w:val="heading 4"/>
    <w:basedOn w:val="Normal"/>
    <w:next w:val="Normal"/>
    <w:link w:val="Balk4Char"/>
    <w:uiPriority w:val="9"/>
    <w:semiHidden/>
    <w:unhideWhenUsed/>
    <w:qFormat/>
    <w:rsid w:val="00E81570"/>
    <w:pPr>
      <w:keepNext/>
      <w:keepLines/>
      <w:spacing w:before="80" w:after="40"/>
      <w:outlineLvl w:val="3"/>
    </w:pPr>
    <w:rPr>
      <w:rFonts w:eastAsiaTheme="majorEastAsia" w:cstheme="majorBidi"/>
      <w:i/>
      <w:iCs/>
      <w:color w:val="2F5496" w:themeColor="accent1" w:themeShade="BF"/>
    </w:rPr>
  </w:style>
  <w:style w:type="paragraph" w:styleId="Balk5">
    <w:name w:val="heading 5"/>
    <w:basedOn w:val="Normal"/>
    <w:next w:val="Normal"/>
    <w:link w:val="Balk5Char"/>
    <w:uiPriority w:val="9"/>
    <w:semiHidden/>
    <w:unhideWhenUsed/>
    <w:qFormat/>
    <w:rsid w:val="00E81570"/>
    <w:pPr>
      <w:keepNext/>
      <w:keepLines/>
      <w:spacing w:before="80" w:after="40"/>
      <w:outlineLvl w:val="4"/>
    </w:pPr>
    <w:rPr>
      <w:rFonts w:eastAsiaTheme="majorEastAsia" w:cstheme="majorBidi"/>
      <w:color w:val="2F5496" w:themeColor="accent1" w:themeShade="BF"/>
    </w:rPr>
  </w:style>
  <w:style w:type="paragraph" w:styleId="Balk6">
    <w:name w:val="heading 6"/>
    <w:basedOn w:val="Normal"/>
    <w:next w:val="Normal"/>
    <w:link w:val="Balk6Char"/>
    <w:uiPriority w:val="9"/>
    <w:semiHidden/>
    <w:unhideWhenUsed/>
    <w:qFormat/>
    <w:rsid w:val="00E81570"/>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E81570"/>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E81570"/>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E81570"/>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E81570"/>
    <w:rPr>
      <w:rFonts w:asciiTheme="majorHAnsi" w:eastAsiaTheme="majorEastAsia" w:hAnsiTheme="majorHAnsi" w:cstheme="majorBidi"/>
      <w:color w:val="2F5496" w:themeColor="accent1" w:themeShade="BF"/>
      <w:sz w:val="40"/>
      <w:szCs w:val="40"/>
    </w:rPr>
  </w:style>
  <w:style w:type="character" w:customStyle="1" w:styleId="Balk2Char">
    <w:name w:val="Başlık 2 Char"/>
    <w:basedOn w:val="VarsaylanParagrafYazTipi"/>
    <w:link w:val="Balk2"/>
    <w:uiPriority w:val="9"/>
    <w:semiHidden/>
    <w:rsid w:val="00E81570"/>
    <w:rPr>
      <w:rFonts w:asciiTheme="majorHAnsi" w:eastAsiaTheme="majorEastAsia" w:hAnsiTheme="majorHAnsi" w:cstheme="majorBidi"/>
      <w:color w:val="2F5496" w:themeColor="accent1" w:themeShade="BF"/>
      <w:sz w:val="32"/>
      <w:szCs w:val="32"/>
    </w:rPr>
  </w:style>
  <w:style w:type="character" w:customStyle="1" w:styleId="Balk3Char">
    <w:name w:val="Başlık 3 Char"/>
    <w:basedOn w:val="VarsaylanParagrafYazTipi"/>
    <w:link w:val="Balk3"/>
    <w:uiPriority w:val="9"/>
    <w:semiHidden/>
    <w:rsid w:val="00E81570"/>
    <w:rPr>
      <w:rFonts w:eastAsiaTheme="majorEastAsia" w:cstheme="majorBidi"/>
      <w:color w:val="2F5496" w:themeColor="accent1" w:themeShade="BF"/>
      <w:sz w:val="28"/>
      <w:szCs w:val="28"/>
    </w:rPr>
  </w:style>
  <w:style w:type="character" w:customStyle="1" w:styleId="Balk4Char">
    <w:name w:val="Başlık 4 Char"/>
    <w:basedOn w:val="VarsaylanParagrafYazTipi"/>
    <w:link w:val="Balk4"/>
    <w:uiPriority w:val="9"/>
    <w:semiHidden/>
    <w:rsid w:val="00E81570"/>
    <w:rPr>
      <w:rFonts w:eastAsiaTheme="majorEastAsia" w:cstheme="majorBidi"/>
      <w:i/>
      <w:iCs/>
      <w:color w:val="2F5496" w:themeColor="accent1" w:themeShade="BF"/>
    </w:rPr>
  </w:style>
  <w:style w:type="character" w:customStyle="1" w:styleId="Balk5Char">
    <w:name w:val="Başlık 5 Char"/>
    <w:basedOn w:val="VarsaylanParagrafYazTipi"/>
    <w:link w:val="Balk5"/>
    <w:uiPriority w:val="9"/>
    <w:semiHidden/>
    <w:rsid w:val="00E81570"/>
    <w:rPr>
      <w:rFonts w:eastAsiaTheme="majorEastAsia" w:cstheme="majorBidi"/>
      <w:color w:val="2F5496" w:themeColor="accent1" w:themeShade="BF"/>
    </w:rPr>
  </w:style>
  <w:style w:type="character" w:customStyle="1" w:styleId="Balk6Char">
    <w:name w:val="Başlık 6 Char"/>
    <w:basedOn w:val="VarsaylanParagrafYazTipi"/>
    <w:link w:val="Balk6"/>
    <w:uiPriority w:val="9"/>
    <w:semiHidden/>
    <w:rsid w:val="00E81570"/>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E81570"/>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E81570"/>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E81570"/>
    <w:rPr>
      <w:rFonts w:eastAsiaTheme="majorEastAsia" w:cstheme="majorBidi"/>
      <w:color w:val="272727" w:themeColor="text1" w:themeTint="D8"/>
    </w:rPr>
  </w:style>
  <w:style w:type="paragraph" w:styleId="KonuBal">
    <w:name w:val="Title"/>
    <w:basedOn w:val="Normal"/>
    <w:next w:val="Normal"/>
    <w:link w:val="KonuBalChar"/>
    <w:uiPriority w:val="10"/>
    <w:qFormat/>
    <w:rsid w:val="00E8157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E81570"/>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E81570"/>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E81570"/>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E81570"/>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E81570"/>
    <w:rPr>
      <w:i/>
      <w:iCs/>
      <w:color w:val="404040" w:themeColor="text1" w:themeTint="BF"/>
    </w:rPr>
  </w:style>
  <w:style w:type="paragraph" w:styleId="ListeParagraf">
    <w:name w:val="List Paragraph"/>
    <w:basedOn w:val="Normal"/>
    <w:uiPriority w:val="34"/>
    <w:qFormat/>
    <w:rsid w:val="00E81570"/>
    <w:pPr>
      <w:ind w:left="720"/>
      <w:contextualSpacing/>
    </w:pPr>
  </w:style>
  <w:style w:type="character" w:styleId="GlVurgulama">
    <w:name w:val="Intense Emphasis"/>
    <w:basedOn w:val="VarsaylanParagrafYazTipi"/>
    <w:uiPriority w:val="21"/>
    <w:qFormat/>
    <w:rsid w:val="00E81570"/>
    <w:rPr>
      <w:i/>
      <w:iCs/>
      <w:color w:val="2F5496" w:themeColor="accent1" w:themeShade="BF"/>
    </w:rPr>
  </w:style>
  <w:style w:type="paragraph" w:styleId="GlAlnt">
    <w:name w:val="Intense Quote"/>
    <w:basedOn w:val="Normal"/>
    <w:next w:val="Normal"/>
    <w:link w:val="GlAlntChar"/>
    <w:uiPriority w:val="30"/>
    <w:qFormat/>
    <w:rsid w:val="00E8157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GlAlntChar">
    <w:name w:val="Güçlü Alıntı Char"/>
    <w:basedOn w:val="VarsaylanParagrafYazTipi"/>
    <w:link w:val="GlAlnt"/>
    <w:uiPriority w:val="30"/>
    <w:rsid w:val="00E81570"/>
    <w:rPr>
      <w:i/>
      <w:iCs/>
      <w:color w:val="2F5496" w:themeColor="accent1" w:themeShade="BF"/>
    </w:rPr>
  </w:style>
  <w:style w:type="character" w:styleId="GlBavuru">
    <w:name w:val="Intense Reference"/>
    <w:basedOn w:val="VarsaylanParagrafYazTipi"/>
    <w:uiPriority w:val="32"/>
    <w:qFormat/>
    <w:rsid w:val="00E81570"/>
    <w:rPr>
      <w:b/>
      <w:bCs/>
      <w:smallCaps/>
      <w:color w:val="2F5496" w:themeColor="accent1" w:themeShade="BF"/>
      <w:spacing w:val="5"/>
    </w:rPr>
  </w:style>
  <w:style w:type="character" w:styleId="Kpr">
    <w:name w:val="Hyperlink"/>
    <w:basedOn w:val="VarsaylanParagrafYazTipi"/>
    <w:uiPriority w:val="99"/>
    <w:unhideWhenUsed/>
    <w:rsid w:val="00E81570"/>
    <w:rPr>
      <w:color w:val="0563C1" w:themeColor="hyperlink"/>
      <w:u w:val="single"/>
    </w:rPr>
  </w:style>
  <w:style w:type="character" w:styleId="zmlenmeyenBahsetme">
    <w:name w:val="Unresolved Mention"/>
    <w:basedOn w:val="VarsaylanParagrafYazTipi"/>
    <w:uiPriority w:val="99"/>
    <w:semiHidden/>
    <w:unhideWhenUsed/>
    <w:rsid w:val="00E81570"/>
    <w:rPr>
      <w:color w:val="605E5C"/>
      <w:shd w:val="clear" w:color="auto" w:fill="E1DFDD"/>
    </w:rPr>
  </w:style>
  <w:style w:type="paragraph" w:styleId="NormalWeb">
    <w:name w:val="Normal (Web)"/>
    <w:basedOn w:val="Normal"/>
    <w:uiPriority w:val="99"/>
    <w:semiHidden/>
    <w:unhideWhenUsed/>
    <w:rsid w:val="004920FE"/>
    <w:rPr>
      <w:rFonts w:ascii="Times New Roman" w:hAnsi="Times New Roman" w:cs="Times New Roman"/>
      <w:sz w:val="24"/>
      <w:szCs w:val="24"/>
    </w:rPr>
  </w:style>
  <w:style w:type="paragraph" w:styleId="stBilgi">
    <w:name w:val="header"/>
    <w:basedOn w:val="Normal"/>
    <w:link w:val="stBilgiChar"/>
    <w:uiPriority w:val="99"/>
    <w:unhideWhenUsed/>
    <w:rsid w:val="00115F14"/>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115F14"/>
  </w:style>
  <w:style w:type="paragraph" w:styleId="AltBilgi">
    <w:name w:val="footer"/>
    <w:basedOn w:val="Normal"/>
    <w:link w:val="AltBilgiChar"/>
    <w:uiPriority w:val="99"/>
    <w:unhideWhenUsed/>
    <w:rsid w:val="00115F14"/>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115F1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lomaliye.com/2006/07/23/193-sayili-gelir-vergisi-kanununun-gecici-67-nci-maddesi-ve-5520-sayili-kurumlar-vergisi-kanununun-15-inci-ve-30-uncu-maddelerinde-yer-alan-bazi-tevkifat-nispetlerinin-yeniden-belirlenmesi-bkk-200/"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alomaliye.com/2000/12/31/ihracat-ihracat-sayilan-satis-ve-teslimler-ile-doviz-kazandirici-hizmet-bkk-9913812/" TargetMode="External"/><Relationship Id="rId12" Type="http://schemas.openxmlformats.org/officeDocument/2006/relationships/hyperlink" Target="https://www.resmigazete.gov.tr/eskiler/2026/09/20260906M1-1.pdf"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alomaliye.com/2006/07/23/193-sayili-gelir-vergisi-kanununun-gecici-67-nci-maddesi-ve-5520-sayili-kurumlar-vergisi-kanununun-15-inci-ve-30-uncu-maddelerinde-yer-alan-bazi-tevkifat-nispetlerinin-yeniden-belirlenmesi-bkk-200/"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www.alomaliye.com/2012/12/30/sermaye-piyasasi-kanunu-6362-sayili-kanun/" TargetMode="External"/><Relationship Id="rId4" Type="http://schemas.openxmlformats.org/officeDocument/2006/relationships/webSettings" Target="webSettings.xml"/><Relationship Id="rId9" Type="http://schemas.openxmlformats.org/officeDocument/2006/relationships/hyperlink" Target="https://www.alomaliye.com/2006/06/21/kurumlar-vergisi-kanunu-5520-sayili-kanun-2/"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package" Target="embeddings/Microsoft_Word_Document.docx"/><Relationship Id="rId1" Type="http://schemas.openxmlformats.org/officeDocument/2006/relationships/image" Target="media/image1.emf"/></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250</TotalTime>
  <Pages>7</Pages>
  <Words>3084</Words>
  <Characters>17582</Characters>
  <Application>Microsoft Office Word</Application>
  <DocSecurity>0</DocSecurity>
  <Lines>146</Lines>
  <Paragraphs>41</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20625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Tuncay KAPUSUZOGLU</dc:creator>
  <cp:keywords/>
  <dc:description/>
  <cp:lastModifiedBy>Devrim Atatas</cp:lastModifiedBy>
  <cp:revision>29</cp:revision>
  <dcterms:created xsi:type="dcterms:W3CDTF">2026-08-07T06:53:00Z</dcterms:created>
  <dcterms:modified xsi:type="dcterms:W3CDTF">2026-09-07T13:23:00Z</dcterms:modified>
</cp:coreProperties>
</file>