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BD3AD" w14:textId="215D4F96" w:rsidR="00725AD6" w:rsidRPr="002C1D12" w:rsidRDefault="009514C1" w:rsidP="00725AD6">
      <w:pPr>
        <w:spacing w:after="0" w:line="240" w:lineRule="auto"/>
        <w:jc w:val="center"/>
        <w:rPr>
          <w:b/>
          <w:bCs/>
          <w:sz w:val="36"/>
          <w:szCs w:val="36"/>
        </w:rPr>
      </w:pPr>
      <w:r>
        <w:rPr>
          <w:b/>
          <w:bCs/>
          <w:sz w:val="36"/>
          <w:szCs w:val="36"/>
        </w:rPr>
        <w:t>VERGİ MEVZUATINDAKİ GELİŞMELER</w:t>
      </w:r>
      <w:r w:rsidR="00725AD6" w:rsidRPr="002C1D12">
        <w:rPr>
          <w:b/>
          <w:bCs/>
          <w:sz w:val="36"/>
          <w:szCs w:val="36"/>
        </w:rPr>
        <w:t xml:space="preserve"> 2026/</w:t>
      </w:r>
      <w:r>
        <w:rPr>
          <w:b/>
          <w:bCs/>
          <w:sz w:val="36"/>
          <w:szCs w:val="36"/>
        </w:rPr>
        <w:t>EKİM-</w:t>
      </w:r>
      <w:r w:rsidR="00725AD6" w:rsidRPr="002C1D12">
        <w:rPr>
          <w:b/>
          <w:bCs/>
          <w:sz w:val="36"/>
          <w:szCs w:val="36"/>
        </w:rPr>
        <w:t>3</w:t>
      </w:r>
    </w:p>
    <w:p w14:paraId="417486A3" w14:textId="6B19390F" w:rsidR="00725AD6" w:rsidRPr="002C1D12" w:rsidRDefault="00725AD6" w:rsidP="00725AD6">
      <w:pPr>
        <w:spacing w:after="0" w:line="240" w:lineRule="auto"/>
        <w:jc w:val="center"/>
        <w:rPr>
          <w:b/>
          <w:bCs/>
          <w:sz w:val="18"/>
          <w:szCs w:val="18"/>
        </w:rPr>
      </w:pPr>
      <w:r w:rsidRPr="002C1D12">
        <w:rPr>
          <w:b/>
          <w:bCs/>
          <w:sz w:val="18"/>
          <w:szCs w:val="18"/>
        </w:rPr>
        <w:t>(1</w:t>
      </w:r>
      <w:r w:rsidR="00F6679E">
        <w:rPr>
          <w:b/>
          <w:bCs/>
          <w:sz w:val="18"/>
          <w:szCs w:val="18"/>
        </w:rPr>
        <w:t>7</w:t>
      </w:r>
      <w:r w:rsidR="0003295E" w:rsidRPr="002C1D12">
        <w:rPr>
          <w:b/>
          <w:bCs/>
          <w:sz w:val="18"/>
          <w:szCs w:val="18"/>
        </w:rPr>
        <w:t>.10.2026</w:t>
      </w:r>
      <w:r w:rsidR="004A136C">
        <w:rPr>
          <w:b/>
          <w:bCs/>
          <w:sz w:val="18"/>
          <w:szCs w:val="18"/>
        </w:rPr>
        <w:t>-22.10.2026</w:t>
      </w:r>
      <w:r w:rsidRPr="002C1D12">
        <w:rPr>
          <w:b/>
          <w:bCs/>
          <w:sz w:val="18"/>
          <w:szCs w:val="18"/>
        </w:rPr>
        <w:t>)</w:t>
      </w:r>
    </w:p>
    <w:p w14:paraId="2E5DFF8C" w14:textId="77777777" w:rsidR="00725AD6" w:rsidRPr="00725AD6" w:rsidRDefault="00725AD6" w:rsidP="00725AD6"/>
    <w:p w14:paraId="1349EE27" w14:textId="76D8F785" w:rsidR="00F6679E" w:rsidRDefault="00725AD6" w:rsidP="00F6679E">
      <w:pPr>
        <w:jc w:val="both"/>
        <w:rPr>
          <w:b/>
          <w:bCs/>
          <w:sz w:val="26"/>
          <w:szCs w:val="26"/>
        </w:rPr>
      </w:pPr>
      <w:r w:rsidRPr="00725AD6">
        <w:rPr>
          <w:b/>
          <w:bCs/>
          <w:sz w:val="26"/>
          <w:szCs w:val="26"/>
        </w:rPr>
        <w:t xml:space="preserve">I- </w:t>
      </w:r>
      <w:r w:rsidR="00F6679E" w:rsidRPr="00F6679E">
        <w:rPr>
          <w:b/>
          <w:bCs/>
          <w:sz w:val="26"/>
          <w:szCs w:val="26"/>
        </w:rPr>
        <w:t>ANONİM VE LİMİTED ŞİRKETLERİN SERMAYELERİNİ</w:t>
      </w:r>
      <w:r w:rsidR="00F6679E">
        <w:rPr>
          <w:b/>
          <w:bCs/>
          <w:sz w:val="26"/>
          <w:szCs w:val="26"/>
        </w:rPr>
        <w:t xml:space="preserve"> </w:t>
      </w:r>
      <w:r w:rsidR="00F6679E" w:rsidRPr="00F6679E">
        <w:rPr>
          <w:b/>
          <w:bCs/>
          <w:sz w:val="26"/>
          <w:szCs w:val="26"/>
        </w:rPr>
        <w:t>YENİ ASGARİ TUTARLARA YÜKSELTME SÜRESİNİN</w:t>
      </w:r>
      <w:r w:rsidR="00F6679E">
        <w:rPr>
          <w:b/>
          <w:bCs/>
          <w:sz w:val="26"/>
          <w:szCs w:val="26"/>
        </w:rPr>
        <w:t xml:space="preserve"> </w:t>
      </w:r>
      <w:r w:rsidR="00F6679E" w:rsidRPr="00F6679E">
        <w:rPr>
          <w:b/>
          <w:bCs/>
          <w:sz w:val="26"/>
          <w:szCs w:val="26"/>
        </w:rPr>
        <w:t>UZATILMASINA İLİŞKİN TEBLİĞ</w:t>
      </w:r>
      <w:r w:rsidR="00F6679E">
        <w:rPr>
          <w:b/>
          <w:bCs/>
          <w:sz w:val="26"/>
          <w:szCs w:val="26"/>
        </w:rPr>
        <w:t xml:space="preserve"> YAYIMLANMIŞTIR</w:t>
      </w:r>
    </w:p>
    <w:p w14:paraId="2B1087D8" w14:textId="25705B91" w:rsidR="00F6679E" w:rsidRDefault="00F6679E" w:rsidP="00F6679E">
      <w:pPr>
        <w:jc w:val="both"/>
      </w:pPr>
      <w:r>
        <w:t>A</w:t>
      </w:r>
      <w:r w:rsidRPr="00F6679E">
        <w:t xml:space="preserve">nonim ve </w:t>
      </w:r>
      <w:r>
        <w:t>L</w:t>
      </w:r>
      <w:r w:rsidRPr="00F6679E">
        <w:t xml:space="preserve">imited </w:t>
      </w:r>
      <w:r>
        <w:t>Ş</w:t>
      </w:r>
      <w:r w:rsidRPr="00F6679E">
        <w:t xml:space="preserve">irketlerin </w:t>
      </w:r>
      <w:r>
        <w:t>S</w:t>
      </w:r>
      <w:r w:rsidRPr="00F6679E">
        <w:t xml:space="preserve">ermayelerini </w:t>
      </w:r>
      <w:r>
        <w:t>Y</w:t>
      </w:r>
      <w:r w:rsidRPr="00F6679E">
        <w:t xml:space="preserve">eni </w:t>
      </w:r>
      <w:r>
        <w:t>A</w:t>
      </w:r>
      <w:r w:rsidRPr="00F6679E">
        <w:t xml:space="preserve">sgari </w:t>
      </w:r>
      <w:r>
        <w:t>T</w:t>
      </w:r>
      <w:r w:rsidRPr="00F6679E">
        <w:t xml:space="preserve">utarlara </w:t>
      </w:r>
      <w:r>
        <w:t>Y</w:t>
      </w:r>
      <w:r w:rsidRPr="00F6679E">
        <w:t xml:space="preserve">ükseltme </w:t>
      </w:r>
      <w:r>
        <w:t>S</w:t>
      </w:r>
      <w:r w:rsidRPr="00F6679E">
        <w:t xml:space="preserve">üresinin </w:t>
      </w:r>
      <w:r>
        <w:t>U</w:t>
      </w:r>
      <w:r w:rsidRPr="00F6679E">
        <w:t xml:space="preserve">zatılmasına </w:t>
      </w:r>
      <w:r>
        <w:t>İ</w:t>
      </w:r>
      <w:r w:rsidRPr="00F6679E">
        <w:t xml:space="preserve">lişkin </w:t>
      </w:r>
      <w:r>
        <w:t>T</w:t>
      </w:r>
      <w:r w:rsidRPr="00F6679E">
        <w:t>ebliğ</w:t>
      </w:r>
      <w:r>
        <w:t xml:space="preserve">, 17 Ekim 2026 tarihli ve 33403 sayılı Resmî </w:t>
      </w:r>
      <w:proofErr w:type="spellStart"/>
      <w:r>
        <w:t>Gazete’de</w:t>
      </w:r>
      <w:proofErr w:type="spellEnd"/>
      <w:r>
        <w:t xml:space="preserve"> yayımlanmıştır.</w:t>
      </w:r>
    </w:p>
    <w:p w14:paraId="7E7EEA5C" w14:textId="77777777" w:rsidR="00F6679E" w:rsidRDefault="00F6679E" w:rsidP="00F6679E">
      <w:pPr>
        <w:jc w:val="both"/>
      </w:pPr>
      <w:r>
        <w:t>Buna göre;</w:t>
      </w:r>
    </w:p>
    <w:p w14:paraId="20FAC6D2" w14:textId="57AA0D90" w:rsidR="00F6679E" w:rsidRDefault="00F6679E" w:rsidP="00F6679E">
      <w:pPr>
        <w:jc w:val="both"/>
      </w:pPr>
      <w:r w:rsidRPr="00F6679E">
        <w:t>6102 sayılı Kanunun geçici 15</w:t>
      </w:r>
      <w:r>
        <w:t>’</w:t>
      </w:r>
      <w:r w:rsidRPr="00F6679E">
        <w:t>inci maddesinin birinci fıkrası gereğince sermayeleri 6102 sayılı Kanunun 332</w:t>
      </w:r>
      <w:r>
        <w:t>’</w:t>
      </w:r>
      <w:r w:rsidRPr="00F6679E">
        <w:t>nci ve 580</w:t>
      </w:r>
      <w:r>
        <w:t>’</w:t>
      </w:r>
      <w:r w:rsidRPr="00F6679E">
        <w:t xml:space="preserve">inci maddelerinde öngörülen tutarların altında olan anonim ve </w:t>
      </w:r>
      <w:proofErr w:type="spellStart"/>
      <w:r w:rsidRPr="00F6679E">
        <w:t>limited</w:t>
      </w:r>
      <w:proofErr w:type="spellEnd"/>
      <w:r w:rsidRPr="00F6679E">
        <w:t xml:space="preserve"> şirketler ile başlangıç sermayeleri ve çıkarılmış sermayeleri anılan maddelerde belirtilen tutarların altında olan kayıtlı sermaye sistemini kabul etmiş bulunan halka açık olmayan anonim şirketlerin başlangıç sermayeleri ve çıkarılmış sermayelerini yeni asgari tutarlara yükseltmeleri için öngörülen süre 31/12/2027 tarihine kadar uzatılmıştır. </w:t>
      </w:r>
    </w:p>
    <w:p w14:paraId="25340FA5" w14:textId="4B4D304E" w:rsidR="00F6679E" w:rsidRDefault="00F6679E" w:rsidP="00F6679E">
      <w:pPr>
        <w:jc w:val="both"/>
      </w:pPr>
      <w:r>
        <w:t xml:space="preserve">Yayımı tarihinde yürürlüğe giren söz konusu Tebliğ hükmü, </w:t>
      </w:r>
      <w:r w:rsidRPr="00F6679E">
        <w:t>13/1/2011 tarihli ve 6102 sayılı Türk Ticaret Kanunu</w:t>
      </w:r>
      <w:r>
        <w:t>’</w:t>
      </w:r>
      <w:r w:rsidRPr="00F6679E">
        <w:t>nun 210</w:t>
      </w:r>
      <w:r>
        <w:t>’</w:t>
      </w:r>
      <w:r w:rsidRPr="00F6679E">
        <w:t>uncu ve geçici 15</w:t>
      </w:r>
      <w:r>
        <w:t>’</w:t>
      </w:r>
      <w:r w:rsidRPr="00F6679E">
        <w:t>inci maddelerine dayanılarak hazırlanmıştır.</w:t>
      </w:r>
    </w:p>
    <w:p w14:paraId="539C2CD1" w14:textId="24A5CCDD" w:rsidR="00F6679E" w:rsidRDefault="00F6679E" w:rsidP="00F6679E">
      <w:pPr>
        <w:jc w:val="both"/>
      </w:pPr>
      <w:r>
        <w:t>6102 sa</w:t>
      </w:r>
      <w:r w:rsidR="006A2533">
        <w:t>y</w:t>
      </w:r>
      <w:r>
        <w:t>ılı Türk Ticaret Kanunu’nun Geçici 15. maddesi aşağıdaki gibidir:</w:t>
      </w:r>
    </w:p>
    <w:p w14:paraId="0793EA60" w14:textId="35BD6743" w:rsidR="00F6679E" w:rsidRPr="00EF29E5" w:rsidRDefault="00F6679E" w:rsidP="00EF29E5">
      <w:pPr>
        <w:shd w:val="clear" w:color="auto" w:fill="F2F2F2" w:themeFill="background1" w:themeFillShade="F2"/>
        <w:jc w:val="both"/>
        <w:rPr>
          <w:i/>
          <w:iCs/>
          <w:sz w:val="20"/>
          <w:szCs w:val="20"/>
        </w:rPr>
      </w:pPr>
      <w:r w:rsidRPr="00EF29E5">
        <w:rPr>
          <w:i/>
          <w:iCs/>
          <w:sz w:val="20"/>
          <w:szCs w:val="20"/>
        </w:rPr>
        <w:t>“</w:t>
      </w:r>
      <w:r w:rsidRPr="00EF29E5">
        <w:rPr>
          <w:b/>
          <w:bCs/>
          <w:i/>
          <w:iCs/>
          <w:sz w:val="20"/>
          <w:szCs w:val="20"/>
        </w:rPr>
        <w:t>GEÇİCİ MADDE 15- (1)</w:t>
      </w:r>
      <w:r w:rsidRPr="00EF29E5">
        <w:rPr>
          <w:i/>
          <w:iCs/>
          <w:sz w:val="20"/>
          <w:szCs w:val="20"/>
        </w:rPr>
        <w:t xml:space="preserve"> Sermayeleri en az sermaye tutarının altında olan anonim ve </w:t>
      </w:r>
      <w:proofErr w:type="spellStart"/>
      <w:r w:rsidRPr="00EF29E5">
        <w:rPr>
          <w:i/>
          <w:iCs/>
          <w:sz w:val="20"/>
          <w:szCs w:val="20"/>
        </w:rPr>
        <w:t>limited</w:t>
      </w:r>
      <w:proofErr w:type="spellEnd"/>
      <w:r w:rsidRPr="00EF29E5">
        <w:rPr>
          <w:i/>
          <w:iCs/>
          <w:sz w:val="20"/>
          <w:szCs w:val="20"/>
        </w:rPr>
        <w:t xml:space="preserve"> şirketler, sermayelerini 31/12/2026 (Tebliğ hükmüyle 31/12/2027) tarihine kadar 332’nci ve 580’inci maddelerde öngörülen tutarlara yükseltirler, aksi halde infisah etmiş sayılırlar. Çıkarılmış sermayesi en az iki yüz elli bin Türk lirası olan kayıtlı sermaye sistemini kabul etmiş bulunan halka açık olmayan anonim şirketler ise başlangıç sermayeleri ile çıkarılmış sermayelerini anılan tarihe kadar beş yüz bin Türk lirasına yükseltmedikleri takdirde, bu sistemden çıkmış sayılırlar. </w:t>
      </w:r>
    </w:p>
    <w:p w14:paraId="30DF5C1C" w14:textId="77777777" w:rsidR="00983587" w:rsidRDefault="00F6679E" w:rsidP="00EF29E5">
      <w:pPr>
        <w:shd w:val="clear" w:color="auto" w:fill="F2F2F2" w:themeFill="background1" w:themeFillShade="F2"/>
        <w:jc w:val="both"/>
        <w:rPr>
          <w:i/>
          <w:iCs/>
          <w:sz w:val="20"/>
          <w:szCs w:val="20"/>
        </w:rPr>
      </w:pPr>
      <w:r w:rsidRPr="00EF29E5">
        <w:rPr>
          <w:b/>
          <w:bCs/>
          <w:i/>
          <w:iCs/>
          <w:sz w:val="20"/>
          <w:szCs w:val="20"/>
        </w:rPr>
        <w:t>(2)</w:t>
      </w:r>
      <w:r w:rsidRPr="00EF29E5">
        <w:rPr>
          <w:i/>
          <w:iCs/>
          <w:sz w:val="20"/>
          <w:szCs w:val="20"/>
        </w:rPr>
        <w:t xml:space="preserve"> Sermayenin 332’nci ve 580’inci maddelerde öngörülen tutarlara yükseltilmesi için yapılacak genel kurul toplantılarında toplantı nisabı aranmaz, kararlar toplantıda mevcut oyların çoğunluğu ile alınır ve bu kararlar aleyhine imtiyaz kullanılmaz.</w:t>
      </w:r>
    </w:p>
    <w:p w14:paraId="3631836B" w14:textId="2936A832" w:rsidR="00F6679E" w:rsidRPr="00EF29E5" w:rsidRDefault="00F6679E" w:rsidP="00EF29E5">
      <w:pPr>
        <w:shd w:val="clear" w:color="auto" w:fill="F2F2F2" w:themeFill="background1" w:themeFillShade="F2"/>
        <w:jc w:val="both"/>
        <w:rPr>
          <w:i/>
          <w:iCs/>
          <w:sz w:val="20"/>
          <w:szCs w:val="20"/>
        </w:rPr>
      </w:pPr>
      <w:r w:rsidRPr="00EF29E5">
        <w:rPr>
          <w:b/>
          <w:bCs/>
          <w:i/>
          <w:iCs/>
          <w:sz w:val="20"/>
          <w:szCs w:val="20"/>
        </w:rPr>
        <w:t>(3)</w:t>
      </w:r>
      <w:r w:rsidRPr="00EF29E5">
        <w:rPr>
          <w:i/>
          <w:iCs/>
          <w:sz w:val="20"/>
          <w:szCs w:val="20"/>
        </w:rPr>
        <w:t xml:space="preserve"> Ticaret Bakanlığı, birinci fıkrada yazılı süreyi birer yıl olarak en çok iki defa uzatabilir.”</w:t>
      </w:r>
    </w:p>
    <w:p w14:paraId="7C996E02" w14:textId="3BE4ACE6" w:rsidR="00881077" w:rsidRDefault="00881077" w:rsidP="00881077">
      <w:pPr>
        <w:jc w:val="both"/>
      </w:pPr>
      <w:r>
        <w:t xml:space="preserve">Şu anda </w:t>
      </w:r>
      <w:r w:rsidR="003870F6">
        <w:t xml:space="preserve">uygulanan </w:t>
      </w:r>
      <w:r>
        <w:t xml:space="preserve">asgari sermaye tutarları, </w:t>
      </w:r>
      <w:r w:rsidR="003870F6">
        <w:t xml:space="preserve">verilen yetki doğrultusunda 7787 sayılı Cumhurbaşkanı Kararı ile </w:t>
      </w:r>
      <w:r w:rsidR="0081111B">
        <w:t xml:space="preserve">01.01.2024 tarihinden itibaren uygulanmak üzere </w:t>
      </w:r>
      <w:r w:rsidR="00983587">
        <w:t xml:space="preserve">TTK’da belirlenen tutarların artırılmasıyla </w:t>
      </w:r>
      <w:r w:rsidR="0081111B">
        <w:t>b</w:t>
      </w:r>
      <w:r w:rsidR="003870F6">
        <w:t xml:space="preserve">elirlenmiştir. Buna göre, asgari sermaye tutarları </w:t>
      </w:r>
      <w:proofErr w:type="spellStart"/>
      <w:r>
        <w:t>limited</w:t>
      </w:r>
      <w:proofErr w:type="spellEnd"/>
      <w:r>
        <w:t xml:space="preserve"> şirketler için 50.000 TL; anonim şirketler için 250.000 TL ve k</w:t>
      </w:r>
      <w:r w:rsidRPr="00881077">
        <w:t xml:space="preserve">ayıtlı </w:t>
      </w:r>
      <w:r>
        <w:t>s</w:t>
      </w:r>
      <w:r w:rsidRPr="00881077">
        <w:t xml:space="preserve">ermaye </w:t>
      </w:r>
      <w:r>
        <w:t>s</w:t>
      </w:r>
      <w:r w:rsidRPr="00881077">
        <w:t xml:space="preserve">istemini </w:t>
      </w:r>
      <w:r>
        <w:t>k</w:t>
      </w:r>
      <w:r w:rsidRPr="00881077">
        <w:t xml:space="preserve">abul </w:t>
      </w:r>
      <w:r>
        <w:t>e</w:t>
      </w:r>
      <w:r w:rsidRPr="00881077">
        <w:t xml:space="preserve">tmiş </w:t>
      </w:r>
      <w:r>
        <w:t>h</w:t>
      </w:r>
      <w:r w:rsidRPr="00881077">
        <w:t xml:space="preserve">alka </w:t>
      </w:r>
      <w:r>
        <w:t>a</w:t>
      </w:r>
      <w:r w:rsidRPr="00881077">
        <w:t xml:space="preserve">çık </w:t>
      </w:r>
      <w:r>
        <w:t>o</w:t>
      </w:r>
      <w:r w:rsidRPr="00881077">
        <w:t xml:space="preserve">lmayan </w:t>
      </w:r>
      <w:r>
        <w:t>a</w:t>
      </w:r>
      <w:r w:rsidRPr="00881077">
        <w:t xml:space="preserve">nonim </w:t>
      </w:r>
      <w:r>
        <w:t>ş</w:t>
      </w:r>
      <w:r w:rsidRPr="00881077">
        <w:t xml:space="preserve">irketler </w:t>
      </w:r>
      <w:r>
        <w:t xml:space="preserve">için </w:t>
      </w:r>
      <w:r w:rsidRPr="00881077">
        <w:t>500.000 TL</w:t>
      </w:r>
      <w:r>
        <w:t xml:space="preserve">’dir. </w:t>
      </w:r>
    </w:p>
    <w:p w14:paraId="2EF06C54" w14:textId="67A6A1A0" w:rsidR="00983587" w:rsidRDefault="00983587" w:rsidP="00881077">
      <w:pPr>
        <w:jc w:val="both"/>
      </w:pPr>
      <w:r>
        <w:t xml:space="preserve">17.10.2026 tarihinde yayımlanan ve yukarıda belirtilen Tebliğ ile 31.12.2027 tarihine kadar ilgili şirketler sermayelerini belirtilen tutarlara kadar artırmak zorundadırlar. </w:t>
      </w:r>
    </w:p>
    <w:p w14:paraId="50A22581" w14:textId="1D0F5CFC" w:rsidR="00992FAE" w:rsidRDefault="00992FAE" w:rsidP="00992FAE">
      <w:pPr>
        <w:jc w:val="both"/>
      </w:pPr>
      <w:r>
        <w:t xml:space="preserve">7787 sayılı Cumhurbaşkanı Kararı öncesindeki tutarlar, </w:t>
      </w:r>
      <w:r w:rsidR="0081111B">
        <w:t xml:space="preserve">TTK’da yer aldığı şekliyle, </w:t>
      </w:r>
      <w:proofErr w:type="spellStart"/>
      <w:r w:rsidRPr="00992FAE">
        <w:t>limited</w:t>
      </w:r>
      <w:proofErr w:type="spellEnd"/>
      <w:r w:rsidRPr="00992FAE">
        <w:t xml:space="preserve"> şirketler </w:t>
      </w:r>
      <w:r>
        <w:t>için</w:t>
      </w:r>
      <w:r w:rsidRPr="00992FAE">
        <w:t xml:space="preserve"> 10.000 </w:t>
      </w:r>
      <w:r>
        <w:t xml:space="preserve">TL; </w:t>
      </w:r>
      <w:r w:rsidRPr="00992FAE">
        <w:t xml:space="preserve">anonim şirketler </w:t>
      </w:r>
      <w:r>
        <w:t>için</w:t>
      </w:r>
      <w:r w:rsidRPr="00992FAE">
        <w:t xml:space="preserve"> 50.000 </w:t>
      </w:r>
      <w:r>
        <w:t xml:space="preserve">TL ve </w:t>
      </w:r>
      <w:r w:rsidRPr="00992FAE">
        <w:t xml:space="preserve">kayıtlı sermaye sistemindeki halka açık olmayan </w:t>
      </w:r>
      <w:r>
        <w:t>AŞ’ler için</w:t>
      </w:r>
      <w:r w:rsidRPr="00992FAE">
        <w:t xml:space="preserve"> 100.000 </w:t>
      </w:r>
      <w:r>
        <w:t>TL’ydi.</w:t>
      </w:r>
    </w:p>
    <w:p w14:paraId="18F79F19" w14:textId="77777777" w:rsidR="00CE4271" w:rsidRDefault="00CE4271" w:rsidP="00992FAE">
      <w:pPr>
        <w:jc w:val="both"/>
      </w:pPr>
    </w:p>
    <w:p w14:paraId="6CB9C1E9" w14:textId="4C3F3413" w:rsidR="00CE4271" w:rsidRDefault="00CE4271" w:rsidP="00992FAE">
      <w:pPr>
        <w:jc w:val="both"/>
        <w:rPr>
          <w:b/>
          <w:bCs/>
          <w:sz w:val="26"/>
          <w:szCs w:val="26"/>
        </w:rPr>
      </w:pPr>
      <w:r w:rsidRPr="00CE4271">
        <w:rPr>
          <w:b/>
          <w:bCs/>
          <w:sz w:val="26"/>
          <w:szCs w:val="26"/>
        </w:rPr>
        <w:lastRenderedPageBreak/>
        <w:t>II- KAMU GÖZETİMİ, MUHASEBE VE DENETİM STANDARTLARI KURULU</w:t>
      </w:r>
      <w:r>
        <w:rPr>
          <w:b/>
          <w:bCs/>
          <w:sz w:val="26"/>
          <w:szCs w:val="26"/>
        </w:rPr>
        <w:t>’</w:t>
      </w:r>
      <w:r w:rsidRPr="00CE4271">
        <w:rPr>
          <w:b/>
          <w:bCs/>
          <w:sz w:val="26"/>
          <w:szCs w:val="26"/>
        </w:rPr>
        <w:t>NUN 19/10/2026 TARİHLİ VE 75935942-050.01.04</w:t>
      </w:r>
      <w:proofErr w:type="gramStart"/>
      <w:r w:rsidRPr="00CE4271">
        <w:rPr>
          <w:b/>
          <w:bCs/>
          <w:sz w:val="26"/>
          <w:szCs w:val="26"/>
        </w:rPr>
        <w:t>-[</w:t>
      </w:r>
      <w:proofErr w:type="gramEnd"/>
      <w:r w:rsidRPr="00CE4271">
        <w:rPr>
          <w:b/>
          <w:bCs/>
          <w:sz w:val="26"/>
          <w:szCs w:val="26"/>
        </w:rPr>
        <w:t>01/46753] SAYILI KARARI YAYIMLANMIŞTIR</w:t>
      </w:r>
    </w:p>
    <w:p w14:paraId="15727E09" w14:textId="7FDFF25A" w:rsidR="00CE4271" w:rsidRDefault="00CE4271" w:rsidP="00992FAE">
      <w:pPr>
        <w:jc w:val="both"/>
      </w:pPr>
      <w:r w:rsidRPr="00CE4271">
        <w:t>Kamu Gözetimi, Muhasebe ve Denetim Standartları Kurulu</w:t>
      </w:r>
      <w:r>
        <w:t>’</w:t>
      </w:r>
      <w:r w:rsidRPr="00CE4271">
        <w:t xml:space="preserve">nun 19/10/2026 </w:t>
      </w:r>
      <w:r>
        <w:t>t</w:t>
      </w:r>
      <w:r w:rsidRPr="00CE4271">
        <w:t>arihli ve 75935942-050.01.04</w:t>
      </w:r>
      <w:proofErr w:type="gramStart"/>
      <w:r w:rsidRPr="00CE4271">
        <w:t>-[</w:t>
      </w:r>
      <w:proofErr w:type="gramEnd"/>
      <w:r w:rsidRPr="00CE4271">
        <w:t xml:space="preserve">01/46753] </w:t>
      </w:r>
      <w:r>
        <w:t>s</w:t>
      </w:r>
      <w:r w:rsidRPr="00CE4271">
        <w:t>ayılı Kararı</w:t>
      </w:r>
      <w:r>
        <w:t xml:space="preserve"> 22 Ekim 2026 tarihli ve 33408 sayılı Resmî </w:t>
      </w:r>
      <w:proofErr w:type="spellStart"/>
      <w:r>
        <w:t>Gazete’de</w:t>
      </w:r>
      <w:proofErr w:type="spellEnd"/>
      <w:r>
        <w:t xml:space="preserve"> yayımlanmıştır.</w:t>
      </w:r>
    </w:p>
    <w:p w14:paraId="35074C5B" w14:textId="1C8F0BF6" w:rsidR="00CE4271" w:rsidRDefault="00102B9F" w:rsidP="00992FAE">
      <w:pPr>
        <w:jc w:val="both"/>
      </w:pPr>
      <w:r>
        <w:t>“</w:t>
      </w:r>
      <w:r w:rsidRPr="00CE4271">
        <w:t>2026 Yılı Raporlama Dönemine İlişkin Sürdürülebilirlik Raporlarının Hazırlanmasında Uygulanacak Muafiyetle</w:t>
      </w:r>
      <w:r>
        <w:t xml:space="preserve">r” </w:t>
      </w:r>
      <w:r w:rsidR="00CE4271">
        <w:t>başlıklı Karar’da;</w:t>
      </w:r>
    </w:p>
    <w:p w14:paraId="6DBD95E2" w14:textId="77777777" w:rsidR="00CE4271" w:rsidRPr="00CE4271" w:rsidRDefault="00CE4271" w:rsidP="00CE4271">
      <w:pPr>
        <w:jc w:val="both"/>
      </w:pPr>
      <w:r w:rsidRPr="00CE4271">
        <w:t>SRS 1 Sürdürülebilirlikle İlgili Finansal Bilgilerin Açıklanmasına İlişkin Genel Hükümler Standardında işletmelere tanınan geçiş muafiyetlerinden;</w:t>
      </w:r>
    </w:p>
    <w:p w14:paraId="1D2BE827" w14:textId="1761BD96" w:rsidR="00CE4271" w:rsidRPr="00CE4271" w:rsidRDefault="00CE4271" w:rsidP="00CE4271">
      <w:pPr>
        <w:jc w:val="both"/>
      </w:pPr>
      <w:r w:rsidRPr="00CE4271">
        <w:t xml:space="preserve">a) TSRS 1’in E4 paragrafında yer alan ve İşletmelerin </w:t>
      </w:r>
      <w:proofErr w:type="spellStart"/>
      <w:r w:rsidRPr="00CE4271">
        <w:t>TSRS’leri</w:t>
      </w:r>
      <w:proofErr w:type="spellEnd"/>
      <w:r w:rsidRPr="00CE4271">
        <w:t xml:space="preserve"> uyguladıkları ilk yıllık raporlama dönemine ilişkin sürdürülebilirlik raporlarını finansal raporlarından daha sonraki bir tarihte yayımlamalarına imkân tanıyan muafiyetin, tüm işletmelerin 2026 yılı raporlama dönemine ilişkin sürdürülebilirlik raporları için de geçerli kılınmasına,</w:t>
      </w:r>
    </w:p>
    <w:p w14:paraId="3875ED1F" w14:textId="77777777" w:rsidR="00CE4271" w:rsidRPr="00CE4271" w:rsidRDefault="00CE4271" w:rsidP="00CE4271">
      <w:pPr>
        <w:jc w:val="both"/>
      </w:pPr>
      <w:r w:rsidRPr="00CE4271">
        <w:t>b) TSRS 1’in E5 paragrafında yer alan ve TSRS 1 ’in TSRS 2’yle sınırlı uygulanmasına izin veren muafiyetin, önceki raporlama dönemlerinde söz konusu muafiyetten faydalanan işletmelerin 2026 yılı raporlama dönemine ilişkin sürdürülebilirlik raporları için de geçerli kılınmasına,</w:t>
      </w:r>
    </w:p>
    <w:p w14:paraId="1F1686A5" w14:textId="77777777" w:rsidR="00CE4271" w:rsidRPr="00CE4271" w:rsidRDefault="00CE4271" w:rsidP="00CE4271">
      <w:pPr>
        <w:jc w:val="both"/>
      </w:pPr>
      <w:r w:rsidRPr="00CE4271">
        <w:t>c) 2026 yılı raporlama döneminde TSRS 1’in TSRS 2’yle sınırlı uygulanmasına izin veren muafiyetten faydalanmaya devam eden işletmeler için; iklim dışındaki sürdürülebilirlikle ilgili risk ve fırsatların karşılaştırmalı bilgilerinin açıklanmamasına yönelik muafiyetin 2027 yılı raporlama dönemine ilişkin sürdürülebilirlik raporlarında da geçerli kılınmasına,</w:t>
      </w:r>
    </w:p>
    <w:p w14:paraId="3E382D40" w14:textId="6AA89753" w:rsidR="00CE4271" w:rsidRPr="00CE4271" w:rsidRDefault="00CE4271" w:rsidP="00CE4271">
      <w:pPr>
        <w:jc w:val="both"/>
      </w:pPr>
      <w:proofErr w:type="gramStart"/>
      <w:r w:rsidRPr="00CE4271">
        <w:t>karar</w:t>
      </w:r>
      <w:proofErr w:type="gramEnd"/>
      <w:r w:rsidRPr="00CE4271">
        <w:t xml:space="preserve"> verilmiştir</w:t>
      </w:r>
      <w:r w:rsidR="00102B9F">
        <w:t>”</w:t>
      </w:r>
      <w:r w:rsidRPr="00CE4271">
        <w:t>.</w:t>
      </w:r>
    </w:p>
    <w:p w14:paraId="10DC872B" w14:textId="711C555F" w:rsidR="00CE4271" w:rsidRDefault="00CE4271" w:rsidP="00CE4271">
      <w:pPr>
        <w:jc w:val="both"/>
        <w:rPr>
          <w:b/>
          <w:bCs/>
          <w:sz w:val="26"/>
          <w:szCs w:val="26"/>
        </w:rPr>
      </w:pPr>
      <w:r w:rsidRPr="00CE4271">
        <w:rPr>
          <w:b/>
          <w:bCs/>
          <w:sz w:val="26"/>
          <w:szCs w:val="26"/>
        </w:rPr>
        <w:t>III- KAMU GÖZETİMİ, MUHASEBE VE DENETİM STANDARTLARI KURULU’NUN 19/10/2026 TARİHLİ VE 75935942-050.01.04</w:t>
      </w:r>
      <w:proofErr w:type="gramStart"/>
      <w:r w:rsidRPr="00CE4271">
        <w:rPr>
          <w:b/>
          <w:bCs/>
          <w:sz w:val="26"/>
          <w:szCs w:val="26"/>
        </w:rPr>
        <w:t>-[</w:t>
      </w:r>
      <w:proofErr w:type="gramEnd"/>
      <w:r w:rsidRPr="00CE4271">
        <w:rPr>
          <w:b/>
          <w:bCs/>
          <w:sz w:val="26"/>
          <w:szCs w:val="26"/>
        </w:rPr>
        <w:t>01/4675</w:t>
      </w:r>
      <w:r>
        <w:rPr>
          <w:b/>
          <w:bCs/>
          <w:sz w:val="26"/>
          <w:szCs w:val="26"/>
        </w:rPr>
        <w:t>4</w:t>
      </w:r>
      <w:r w:rsidRPr="00CE4271">
        <w:rPr>
          <w:b/>
          <w:bCs/>
          <w:sz w:val="26"/>
          <w:szCs w:val="26"/>
        </w:rPr>
        <w:t>] SAYILI KARARI YAYIMLANMIŞTIR</w:t>
      </w:r>
    </w:p>
    <w:p w14:paraId="2381CC67" w14:textId="0CA7A9F5" w:rsidR="00CE4271" w:rsidRDefault="00CE4271" w:rsidP="00CE4271">
      <w:pPr>
        <w:jc w:val="both"/>
      </w:pPr>
      <w:r w:rsidRPr="00CE4271">
        <w:t>Kamu Gözetimi, Muhasebe ve Denetim Standartları Kurulu</w:t>
      </w:r>
      <w:r>
        <w:t>’</w:t>
      </w:r>
      <w:r w:rsidRPr="00CE4271">
        <w:t xml:space="preserve">nun 19/10/2026 </w:t>
      </w:r>
      <w:r>
        <w:t>t</w:t>
      </w:r>
      <w:r w:rsidRPr="00CE4271">
        <w:t>arihli ve 75935942-050.01.04</w:t>
      </w:r>
      <w:proofErr w:type="gramStart"/>
      <w:r w:rsidRPr="00CE4271">
        <w:t>-[</w:t>
      </w:r>
      <w:proofErr w:type="gramEnd"/>
      <w:r w:rsidRPr="00CE4271">
        <w:t>01/4675</w:t>
      </w:r>
      <w:r>
        <w:t>4</w:t>
      </w:r>
      <w:r w:rsidRPr="00CE4271">
        <w:t xml:space="preserve">] </w:t>
      </w:r>
      <w:r>
        <w:t>s</w:t>
      </w:r>
      <w:r w:rsidRPr="00CE4271">
        <w:t>ayılı Kararı</w:t>
      </w:r>
      <w:r>
        <w:t xml:space="preserve"> 22 Ekim 2026 tarihli ve 33408 sayılı Resmî </w:t>
      </w:r>
      <w:proofErr w:type="spellStart"/>
      <w:r>
        <w:t>Gazete’de</w:t>
      </w:r>
      <w:proofErr w:type="spellEnd"/>
      <w:r>
        <w:t xml:space="preserve"> yayımlanmıştır.</w:t>
      </w:r>
    </w:p>
    <w:p w14:paraId="22063E89" w14:textId="74866D9F" w:rsidR="00CE4271" w:rsidRPr="009418A6" w:rsidRDefault="00B94752" w:rsidP="00CE4271">
      <w:pPr>
        <w:jc w:val="both"/>
      </w:pPr>
      <w:r>
        <w:t>“</w:t>
      </w:r>
      <w:r w:rsidR="00CE4271">
        <w:t xml:space="preserve">Banka ve banka dışı mali kuruluşların </w:t>
      </w:r>
      <w:r>
        <w:t>Kapsam 3 Sera Gaz Emisyonlarını Açıklama Zorunluluğundan Muaf Oldukları Dönemlerde Raporlama Yapmalarının İhtiyari Bırakılmasına İlişkin Hükmün Yürürlükten Kaldırılması”</w:t>
      </w:r>
      <w:r w:rsidR="00102B9F">
        <w:t xml:space="preserve"> başlıklı Karar’da;</w:t>
      </w:r>
    </w:p>
    <w:p w14:paraId="48FEA0A7" w14:textId="14DD540E" w:rsidR="008A441A" w:rsidRPr="00CE4271" w:rsidRDefault="009418A6" w:rsidP="00881077">
      <w:pPr>
        <w:jc w:val="both"/>
      </w:pPr>
      <w:r w:rsidRPr="009418A6">
        <w:t xml:space="preserve">“18/12/2024 tarihli ve 32756 sayılı Resmî </w:t>
      </w:r>
      <w:proofErr w:type="spellStart"/>
      <w:r w:rsidRPr="009418A6">
        <w:t>Gazete’de</w:t>
      </w:r>
      <w:proofErr w:type="spellEnd"/>
      <w:r w:rsidRPr="009418A6">
        <w:t xml:space="preserve"> yayımlanan 28294 sayılı “</w:t>
      </w:r>
      <w:hyperlink r:id="rId7" w:history="1">
        <w:r w:rsidRPr="009418A6">
          <w:rPr>
            <w:rStyle w:val="Kpr"/>
            <w:color w:val="auto"/>
            <w:u w:val="none"/>
          </w:rPr>
          <w:t xml:space="preserve">Türkiye Sürdürülebilirlik Raporlama Standartları (TSRS) Uygulama Kapsamına İlişkin Kurul </w:t>
        </w:r>
        <w:proofErr w:type="spellStart"/>
        <w:r w:rsidRPr="009418A6">
          <w:rPr>
            <w:rStyle w:val="Kpr"/>
            <w:color w:val="auto"/>
            <w:u w:val="none"/>
          </w:rPr>
          <w:t>Kararı</w:t>
        </w:r>
      </w:hyperlink>
      <w:r w:rsidRPr="009418A6">
        <w:t>”nın</w:t>
      </w:r>
      <w:proofErr w:type="spellEnd"/>
      <w:r w:rsidRPr="009418A6">
        <w:t xml:space="preserve"> 1</w:t>
      </w:r>
      <w:r>
        <w:t>’</w:t>
      </w:r>
      <w:r w:rsidRPr="009418A6">
        <w:t>inci maddesinde yer alan “</w:t>
      </w:r>
      <w:r w:rsidRPr="009418A6">
        <w:rPr>
          <w:i/>
          <w:iCs/>
        </w:rPr>
        <w:t>3 üncü maddesinin birinci fıkrasının (b) bendinde sayılan bankalar ve banka dışı mali kuruluşlardan; Borsa İstanbul A.Ş. piyasasında payları işlem görenler hariç olmak üzere, bir önceki yılsonu itibarıyla şube sayısı 1’i veya çalışan sayısı 250 kişiyi aşmayanların, anılan Kararın Geçici 3’üncü maddesi kapsamında Kapsam 3 sera gazı emisyonlarını açıklama zorunluluğundan muaf oldukları dönemlerde raporlama yapmalarının ihtiyari bırakılmasına</w:t>
      </w:r>
      <w:r w:rsidRPr="009418A6">
        <w:t>, ” hükmünün 1/1/2026 veya sonrasında başlayan raporlama dönemlerinde geçerli olmak üzere yürürlükten kaldırılmasına karar verilmiştir.</w:t>
      </w:r>
      <w:r>
        <w:t>”</w:t>
      </w:r>
    </w:p>
    <w:sectPr w:rsidR="008A441A" w:rsidRPr="00CE4271">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7EA6C" w14:textId="77777777" w:rsidR="00CD3914" w:rsidRDefault="00CD3914" w:rsidP="00B35E6F">
      <w:pPr>
        <w:spacing w:after="0" w:line="240" w:lineRule="auto"/>
      </w:pPr>
      <w:r>
        <w:separator/>
      </w:r>
    </w:p>
  </w:endnote>
  <w:endnote w:type="continuationSeparator" w:id="0">
    <w:p w14:paraId="3F937F19" w14:textId="77777777" w:rsidR="00CD3914" w:rsidRDefault="00CD3914" w:rsidP="00B35E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1007909"/>
      <w:docPartObj>
        <w:docPartGallery w:val="Page Numbers (Bottom of Page)"/>
        <w:docPartUnique/>
      </w:docPartObj>
    </w:sdtPr>
    <w:sdtEndPr/>
    <w:sdtContent>
      <w:p w14:paraId="50D89819" w14:textId="33CC1FDA" w:rsidR="00B35E6F" w:rsidRDefault="00B35E6F">
        <w:pPr>
          <w:pStyle w:val="AltBilgi"/>
          <w:jc w:val="right"/>
        </w:pPr>
        <w:r>
          <w:fldChar w:fldCharType="begin"/>
        </w:r>
        <w:r>
          <w:instrText>PAGE   \* MERGEFORMAT</w:instrText>
        </w:r>
        <w:r>
          <w:fldChar w:fldCharType="separate"/>
        </w:r>
        <w:r>
          <w:t>2</w:t>
        </w:r>
        <w:r>
          <w:fldChar w:fldCharType="end"/>
        </w:r>
      </w:p>
    </w:sdtContent>
  </w:sdt>
  <w:p w14:paraId="20191D63" w14:textId="77777777" w:rsidR="00B35E6F" w:rsidRDefault="00B35E6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81098" w14:textId="77777777" w:rsidR="00CD3914" w:rsidRDefault="00CD3914" w:rsidP="00B35E6F">
      <w:pPr>
        <w:spacing w:after="0" w:line="240" w:lineRule="auto"/>
      </w:pPr>
      <w:r>
        <w:separator/>
      </w:r>
    </w:p>
  </w:footnote>
  <w:footnote w:type="continuationSeparator" w:id="0">
    <w:p w14:paraId="2742B02C" w14:textId="77777777" w:rsidR="00CD3914" w:rsidRDefault="00CD3914" w:rsidP="00B35E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MON_1812315451"/>
  <w:bookmarkEnd w:id="0"/>
  <w:p w14:paraId="23FA7448" w14:textId="3E7C2572" w:rsidR="00A566B5" w:rsidRDefault="00AC7CFB">
    <w:pPr>
      <w:pStyle w:val="stBilgi"/>
    </w:pPr>
    <w:r w:rsidRPr="00F22779">
      <w:rPr>
        <w:b/>
        <w:bCs/>
      </w:rPr>
      <w:object w:dxaOrig="9042" w:dyaOrig="1927" w14:anchorId="0F2B81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452pt;height:96.5pt">
          <v:imagedata r:id="rId1" o:title=""/>
        </v:shape>
        <o:OLEObject Type="Embed" ProgID="Word.Document.12" ShapeID="_x0000_i1032" DrawAspect="Content" ObjectID="_1854179843" r:id="rId2">
          <o:FieldCodes>\s</o:FieldCodes>
        </o:OLEObject>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2673F"/>
    <w:multiLevelType w:val="multilevel"/>
    <w:tmpl w:val="660C6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4D4AEE"/>
    <w:multiLevelType w:val="multilevel"/>
    <w:tmpl w:val="C2B2A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A233B0"/>
    <w:multiLevelType w:val="multilevel"/>
    <w:tmpl w:val="45C02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EF27E3E"/>
    <w:multiLevelType w:val="multilevel"/>
    <w:tmpl w:val="B666E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7062184">
    <w:abstractNumId w:val="3"/>
  </w:num>
  <w:num w:numId="2" w16cid:durableId="646931856">
    <w:abstractNumId w:val="1"/>
  </w:num>
  <w:num w:numId="3" w16cid:durableId="1445035814">
    <w:abstractNumId w:val="0"/>
  </w:num>
  <w:num w:numId="4" w16cid:durableId="7886260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AD6"/>
    <w:rsid w:val="0003295E"/>
    <w:rsid w:val="000B4E2B"/>
    <w:rsid w:val="000B7F12"/>
    <w:rsid w:val="00102B9F"/>
    <w:rsid w:val="002C1D12"/>
    <w:rsid w:val="00322222"/>
    <w:rsid w:val="003870F6"/>
    <w:rsid w:val="003A4AEE"/>
    <w:rsid w:val="004A136C"/>
    <w:rsid w:val="00536205"/>
    <w:rsid w:val="0055626F"/>
    <w:rsid w:val="005F5689"/>
    <w:rsid w:val="006004B1"/>
    <w:rsid w:val="0062431D"/>
    <w:rsid w:val="006271AD"/>
    <w:rsid w:val="00686C88"/>
    <w:rsid w:val="006A2533"/>
    <w:rsid w:val="00725AD6"/>
    <w:rsid w:val="00794D3A"/>
    <w:rsid w:val="0081111B"/>
    <w:rsid w:val="00830273"/>
    <w:rsid w:val="008531EC"/>
    <w:rsid w:val="00881077"/>
    <w:rsid w:val="008A441A"/>
    <w:rsid w:val="009221B3"/>
    <w:rsid w:val="0093005A"/>
    <w:rsid w:val="009418A6"/>
    <w:rsid w:val="009514C1"/>
    <w:rsid w:val="00983587"/>
    <w:rsid w:val="009912A8"/>
    <w:rsid w:val="00992FAE"/>
    <w:rsid w:val="009B6807"/>
    <w:rsid w:val="009C55E3"/>
    <w:rsid w:val="00A06A3C"/>
    <w:rsid w:val="00A566B5"/>
    <w:rsid w:val="00AC7CFB"/>
    <w:rsid w:val="00B07D0F"/>
    <w:rsid w:val="00B35E6F"/>
    <w:rsid w:val="00B45CDC"/>
    <w:rsid w:val="00B94752"/>
    <w:rsid w:val="00C23507"/>
    <w:rsid w:val="00C97CB5"/>
    <w:rsid w:val="00CD3914"/>
    <w:rsid w:val="00CE4271"/>
    <w:rsid w:val="00D72D38"/>
    <w:rsid w:val="00E752F4"/>
    <w:rsid w:val="00EB3341"/>
    <w:rsid w:val="00EF29E5"/>
    <w:rsid w:val="00EF45B4"/>
    <w:rsid w:val="00F05420"/>
    <w:rsid w:val="00F6679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43873"/>
  <w15:chartTrackingRefBased/>
  <w15:docId w15:val="{7020F57A-2A67-4652-A5A5-D62572378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725AD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725AD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725AD6"/>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725AD6"/>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725AD6"/>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725AD6"/>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725AD6"/>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725AD6"/>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725AD6"/>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25AD6"/>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725AD6"/>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725AD6"/>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725AD6"/>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725AD6"/>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725AD6"/>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725AD6"/>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725AD6"/>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725AD6"/>
    <w:rPr>
      <w:rFonts w:eastAsiaTheme="majorEastAsia" w:cstheme="majorBidi"/>
      <w:color w:val="272727" w:themeColor="text1" w:themeTint="D8"/>
    </w:rPr>
  </w:style>
  <w:style w:type="paragraph" w:styleId="KonuBal">
    <w:name w:val="Title"/>
    <w:basedOn w:val="Normal"/>
    <w:next w:val="Normal"/>
    <w:link w:val="KonuBalChar"/>
    <w:uiPriority w:val="10"/>
    <w:qFormat/>
    <w:rsid w:val="00725A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725AD6"/>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725AD6"/>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725AD6"/>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725AD6"/>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725AD6"/>
    <w:rPr>
      <w:i/>
      <w:iCs/>
      <w:color w:val="404040" w:themeColor="text1" w:themeTint="BF"/>
    </w:rPr>
  </w:style>
  <w:style w:type="paragraph" w:styleId="ListeParagraf">
    <w:name w:val="List Paragraph"/>
    <w:basedOn w:val="Normal"/>
    <w:uiPriority w:val="34"/>
    <w:qFormat/>
    <w:rsid w:val="00725AD6"/>
    <w:pPr>
      <w:ind w:left="720"/>
      <w:contextualSpacing/>
    </w:pPr>
  </w:style>
  <w:style w:type="character" w:styleId="GlVurgulama">
    <w:name w:val="Intense Emphasis"/>
    <w:basedOn w:val="VarsaylanParagrafYazTipi"/>
    <w:uiPriority w:val="21"/>
    <w:qFormat/>
    <w:rsid w:val="00725AD6"/>
    <w:rPr>
      <w:i/>
      <w:iCs/>
      <w:color w:val="2F5496" w:themeColor="accent1" w:themeShade="BF"/>
    </w:rPr>
  </w:style>
  <w:style w:type="paragraph" w:styleId="GlAlnt">
    <w:name w:val="Intense Quote"/>
    <w:basedOn w:val="Normal"/>
    <w:next w:val="Normal"/>
    <w:link w:val="GlAlntChar"/>
    <w:uiPriority w:val="30"/>
    <w:qFormat/>
    <w:rsid w:val="00725AD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725AD6"/>
    <w:rPr>
      <w:i/>
      <w:iCs/>
      <w:color w:val="2F5496" w:themeColor="accent1" w:themeShade="BF"/>
    </w:rPr>
  </w:style>
  <w:style w:type="character" w:styleId="GlBavuru">
    <w:name w:val="Intense Reference"/>
    <w:basedOn w:val="VarsaylanParagrafYazTipi"/>
    <w:uiPriority w:val="32"/>
    <w:qFormat/>
    <w:rsid w:val="00725AD6"/>
    <w:rPr>
      <w:b/>
      <w:bCs/>
      <w:smallCaps/>
      <w:color w:val="2F5496" w:themeColor="accent1" w:themeShade="BF"/>
      <w:spacing w:val="5"/>
    </w:rPr>
  </w:style>
  <w:style w:type="character" w:styleId="Kpr">
    <w:name w:val="Hyperlink"/>
    <w:basedOn w:val="VarsaylanParagrafYazTipi"/>
    <w:uiPriority w:val="99"/>
    <w:unhideWhenUsed/>
    <w:rsid w:val="0062431D"/>
    <w:rPr>
      <w:color w:val="0563C1" w:themeColor="hyperlink"/>
      <w:u w:val="single"/>
    </w:rPr>
  </w:style>
  <w:style w:type="character" w:styleId="zmlenmeyenBahsetme">
    <w:name w:val="Unresolved Mention"/>
    <w:basedOn w:val="VarsaylanParagrafYazTipi"/>
    <w:uiPriority w:val="99"/>
    <w:semiHidden/>
    <w:unhideWhenUsed/>
    <w:rsid w:val="0062431D"/>
    <w:rPr>
      <w:color w:val="605E5C"/>
      <w:shd w:val="clear" w:color="auto" w:fill="E1DFDD"/>
    </w:rPr>
  </w:style>
  <w:style w:type="paragraph" w:styleId="stBilgi">
    <w:name w:val="header"/>
    <w:basedOn w:val="Normal"/>
    <w:link w:val="stBilgiChar"/>
    <w:uiPriority w:val="99"/>
    <w:unhideWhenUsed/>
    <w:rsid w:val="00B35E6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35E6F"/>
  </w:style>
  <w:style w:type="paragraph" w:styleId="AltBilgi">
    <w:name w:val="footer"/>
    <w:basedOn w:val="Normal"/>
    <w:link w:val="AltBilgiChar"/>
    <w:uiPriority w:val="99"/>
    <w:unhideWhenUsed/>
    <w:rsid w:val="00B35E6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35E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lomaliye.com/2024/12/18/turkiye-surdurulebilirlik-raporlama-standartlari-tsrs-uygulama-kapsamina-iliskin-kurul-karar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package" Target="embeddings/Microsoft_Word_Document.docx"/><Relationship Id="rId1" Type="http://schemas.openxmlformats.org/officeDocument/2006/relationships/image" Target="media/image1.em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TotalTime>
  <Pages>2</Pages>
  <Words>902</Words>
  <Characters>5148</Characters>
  <Application>Microsoft Office Word</Application>
  <DocSecurity>0</DocSecurity>
  <Lines>42</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Tuncay KAPUSUZOGLU</dc:creator>
  <cp:keywords/>
  <dc:description/>
  <cp:lastModifiedBy>Devrim Atatas</cp:lastModifiedBy>
  <cp:revision>32</cp:revision>
  <dcterms:created xsi:type="dcterms:W3CDTF">2026-10-10T07:34:00Z</dcterms:created>
  <dcterms:modified xsi:type="dcterms:W3CDTF">2026-10-22T10:11:00Z</dcterms:modified>
</cp:coreProperties>
</file>