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7D1FAEC0" w:rsidR="00F44BE8" w:rsidRDefault="003857B5" w:rsidP="00F44BE8">
      <w:pPr>
        <w:spacing w:after="0" w:line="240" w:lineRule="auto"/>
        <w:jc w:val="center"/>
        <w:rPr>
          <w:b/>
          <w:bCs/>
          <w:sz w:val="32"/>
          <w:szCs w:val="32"/>
        </w:rPr>
      </w:pPr>
      <w:r>
        <w:rPr>
          <w:b/>
          <w:bCs/>
          <w:sz w:val="32"/>
          <w:szCs w:val="32"/>
        </w:rPr>
        <w:t>VERGİ MEVZUATINDAKİ GELİŞMELER</w:t>
      </w:r>
      <w:r w:rsidR="00672D59" w:rsidRPr="00FC7ED4">
        <w:rPr>
          <w:b/>
          <w:bCs/>
          <w:sz w:val="32"/>
          <w:szCs w:val="32"/>
        </w:rPr>
        <w:t xml:space="preserve"> 202</w:t>
      </w:r>
      <w:r w:rsidR="00672D59">
        <w:rPr>
          <w:b/>
          <w:bCs/>
          <w:sz w:val="32"/>
          <w:szCs w:val="32"/>
        </w:rPr>
        <w:t>6</w:t>
      </w:r>
      <w:r w:rsidR="00672D59" w:rsidRPr="00FC7ED4">
        <w:rPr>
          <w:b/>
          <w:bCs/>
          <w:sz w:val="32"/>
          <w:szCs w:val="32"/>
        </w:rPr>
        <w:t>/</w:t>
      </w:r>
      <w:r>
        <w:rPr>
          <w:b/>
          <w:bCs/>
          <w:sz w:val="32"/>
          <w:szCs w:val="32"/>
        </w:rPr>
        <w:t>NİSAN-</w:t>
      </w:r>
      <w:r w:rsidR="002D4B5D">
        <w:rPr>
          <w:b/>
          <w:bCs/>
          <w:sz w:val="32"/>
          <w:szCs w:val="32"/>
        </w:rPr>
        <w:t>3</w:t>
      </w:r>
    </w:p>
    <w:p w14:paraId="2235D047" w14:textId="6EE9473F" w:rsidR="00F44BE8" w:rsidRDefault="00672D59" w:rsidP="00F44BE8">
      <w:pPr>
        <w:spacing w:after="0" w:line="240" w:lineRule="auto"/>
        <w:jc w:val="center"/>
        <w:rPr>
          <w:b/>
          <w:bCs/>
          <w:sz w:val="18"/>
          <w:szCs w:val="18"/>
        </w:rPr>
      </w:pPr>
      <w:r w:rsidRPr="00B54EDB">
        <w:rPr>
          <w:b/>
          <w:bCs/>
          <w:sz w:val="18"/>
          <w:szCs w:val="18"/>
        </w:rPr>
        <w:t>(</w:t>
      </w:r>
      <w:r w:rsidR="002D4B5D">
        <w:rPr>
          <w:b/>
          <w:bCs/>
          <w:sz w:val="18"/>
          <w:szCs w:val="18"/>
        </w:rPr>
        <w:t>30</w:t>
      </w:r>
      <w:r w:rsidR="00472BCE">
        <w:rPr>
          <w:b/>
          <w:bCs/>
          <w:sz w:val="18"/>
          <w:szCs w:val="18"/>
        </w:rPr>
        <w:t>.0</w:t>
      </w:r>
      <w:r w:rsidR="00D456C5">
        <w:rPr>
          <w:b/>
          <w:bCs/>
          <w:sz w:val="18"/>
          <w:szCs w:val="18"/>
        </w:rPr>
        <w:t>4</w:t>
      </w:r>
      <w:r>
        <w:rPr>
          <w:b/>
          <w:bCs/>
          <w:sz w:val="18"/>
          <w:szCs w:val="18"/>
        </w:rPr>
        <w:t>.2026</w:t>
      </w:r>
      <w:r w:rsidRPr="00B54EDB">
        <w:rPr>
          <w:b/>
          <w:bCs/>
          <w:sz w:val="18"/>
          <w:szCs w:val="18"/>
        </w:rPr>
        <w:t>)</w:t>
      </w:r>
    </w:p>
    <w:p w14:paraId="6A5FB738" w14:textId="77777777" w:rsidR="00C23507" w:rsidRDefault="00C23507"/>
    <w:p w14:paraId="2169DD76" w14:textId="603000DA" w:rsidR="00D806AB" w:rsidRDefault="000374B8" w:rsidP="000374B8">
      <w:pPr>
        <w:jc w:val="both"/>
        <w:rPr>
          <w:b/>
          <w:bCs/>
          <w:sz w:val="26"/>
          <w:szCs w:val="26"/>
        </w:rPr>
      </w:pPr>
      <w:r>
        <w:rPr>
          <w:b/>
          <w:bCs/>
          <w:sz w:val="26"/>
          <w:szCs w:val="26"/>
        </w:rPr>
        <w:t xml:space="preserve">I- </w:t>
      </w:r>
      <w:r w:rsidR="002D4B5D" w:rsidRPr="002D4B5D">
        <w:rPr>
          <w:b/>
          <w:bCs/>
          <w:sz w:val="26"/>
          <w:szCs w:val="26"/>
        </w:rPr>
        <w:t>GELİR VERGİSİ KANUNU</w:t>
      </w:r>
      <w:r w:rsidR="002D4B5D">
        <w:rPr>
          <w:b/>
          <w:bCs/>
          <w:sz w:val="26"/>
          <w:szCs w:val="26"/>
        </w:rPr>
        <w:t>’</w:t>
      </w:r>
      <w:r w:rsidR="002D4B5D" w:rsidRPr="002D4B5D">
        <w:rPr>
          <w:b/>
          <w:bCs/>
          <w:sz w:val="26"/>
          <w:szCs w:val="26"/>
        </w:rPr>
        <w:t>NUN 22</w:t>
      </w:r>
      <w:r w:rsidR="002D4B5D">
        <w:rPr>
          <w:b/>
          <w:bCs/>
          <w:sz w:val="26"/>
          <w:szCs w:val="26"/>
        </w:rPr>
        <w:t>’</w:t>
      </w:r>
      <w:r w:rsidR="002D4B5D" w:rsidRPr="002D4B5D">
        <w:rPr>
          <w:b/>
          <w:bCs/>
          <w:sz w:val="26"/>
          <w:szCs w:val="26"/>
        </w:rPr>
        <w:t>NCİ VE 89</w:t>
      </w:r>
      <w:r w:rsidR="002D4B5D">
        <w:rPr>
          <w:b/>
          <w:bCs/>
          <w:sz w:val="26"/>
          <w:szCs w:val="26"/>
        </w:rPr>
        <w:t>’</w:t>
      </w:r>
      <w:r w:rsidR="002D4B5D" w:rsidRPr="002D4B5D">
        <w:rPr>
          <w:b/>
          <w:bCs/>
          <w:sz w:val="26"/>
          <w:szCs w:val="26"/>
        </w:rPr>
        <w:t>UNCU MADDE</w:t>
      </w:r>
      <w:r w:rsidR="002D4B5D">
        <w:rPr>
          <w:b/>
          <w:bCs/>
          <w:sz w:val="26"/>
          <w:szCs w:val="26"/>
        </w:rPr>
        <w:t>LER</w:t>
      </w:r>
      <w:r w:rsidR="002D4B5D" w:rsidRPr="002D4B5D">
        <w:rPr>
          <w:b/>
          <w:bCs/>
          <w:sz w:val="26"/>
          <w:szCs w:val="26"/>
        </w:rPr>
        <w:t>İ İLE KURUMLAR VERGİSİ KANUNU</w:t>
      </w:r>
      <w:r w:rsidR="002D4B5D">
        <w:rPr>
          <w:b/>
          <w:bCs/>
          <w:sz w:val="26"/>
          <w:szCs w:val="26"/>
        </w:rPr>
        <w:t>’</w:t>
      </w:r>
      <w:r w:rsidR="002D4B5D" w:rsidRPr="002D4B5D">
        <w:rPr>
          <w:b/>
          <w:bCs/>
          <w:sz w:val="26"/>
          <w:szCs w:val="26"/>
        </w:rPr>
        <w:t>NUN 5</w:t>
      </w:r>
      <w:r w:rsidR="002D4B5D">
        <w:rPr>
          <w:b/>
          <w:bCs/>
          <w:sz w:val="26"/>
          <w:szCs w:val="26"/>
        </w:rPr>
        <w:t>’</w:t>
      </w:r>
      <w:r w:rsidR="002D4B5D" w:rsidRPr="002D4B5D">
        <w:rPr>
          <w:b/>
          <w:bCs/>
          <w:sz w:val="26"/>
          <w:szCs w:val="26"/>
        </w:rPr>
        <w:t>İNCİ VE 10</w:t>
      </w:r>
      <w:r w:rsidR="002D4B5D">
        <w:rPr>
          <w:b/>
          <w:bCs/>
          <w:sz w:val="26"/>
          <w:szCs w:val="26"/>
        </w:rPr>
        <w:t>’</w:t>
      </w:r>
      <w:r w:rsidR="002D4B5D" w:rsidRPr="002D4B5D">
        <w:rPr>
          <w:b/>
          <w:bCs/>
          <w:sz w:val="26"/>
          <w:szCs w:val="26"/>
        </w:rPr>
        <w:t>UNCU MADDE</w:t>
      </w:r>
      <w:r w:rsidR="002D4B5D">
        <w:rPr>
          <w:b/>
          <w:bCs/>
          <w:sz w:val="26"/>
          <w:szCs w:val="26"/>
        </w:rPr>
        <w:t>LERİN</w:t>
      </w:r>
      <w:r w:rsidR="002D4B5D" w:rsidRPr="002D4B5D">
        <w:rPr>
          <w:b/>
          <w:bCs/>
          <w:sz w:val="26"/>
          <w:szCs w:val="26"/>
        </w:rPr>
        <w:t>DE YER ALAN BAZI ORANLARIN YENİDEN BELİRLENMESİ HAKKINDAKİ</w:t>
      </w:r>
      <w:r w:rsidR="002D4B5D">
        <w:rPr>
          <w:b/>
          <w:bCs/>
          <w:sz w:val="26"/>
          <w:szCs w:val="26"/>
        </w:rPr>
        <w:t xml:space="preserve"> 11257 SAYILI CUMHURBAŞKANI KARARI YAYIMLANMIŞTIR</w:t>
      </w:r>
    </w:p>
    <w:p w14:paraId="2BC3A7EB" w14:textId="77777777" w:rsidR="00803948" w:rsidRDefault="002D4B5D" w:rsidP="00D806AB">
      <w:pPr>
        <w:jc w:val="both"/>
      </w:pPr>
      <w:r>
        <w:t>30</w:t>
      </w:r>
      <w:r w:rsidR="00D806AB" w:rsidRPr="00D806AB">
        <w:t>/</w:t>
      </w:r>
      <w:r w:rsidR="001E3DEF">
        <w:t>0</w:t>
      </w:r>
      <w:r>
        <w:t>4</w:t>
      </w:r>
      <w:r w:rsidR="00D806AB" w:rsidRPr="00D806AB">
        <w:t>/20</w:t>
      </w:r>
      <w:r>
        <w:t>26</w:t>
      </w:r>
      <w:r w:rsidR="00D806AB" w:rsidRPr="00D806AB">
        <w:t xml:space="preserve"> tarihli ve </w:t>
      </w:r>
      <w:r>
        <w:t>33239</w:t>
      </w:r>
      <w:r w:rsidR="00D806AB" w:rsidRPr="00D806AB">
        <w:t xml:space="preserve"> sayılı Resmî </w:t>
      </w:r>
      <w:proofErr w:type="spellStart"/>
      <w:r w:rsidR="00D806AB" w:rsidRPr="00D806AB">
        <w:t>Gazete’de</w:t>
      </w:r>
      <w:proofErr w:type="spellEnd"/>
      <w:r w:rsidR="00D806AB" w:rsidRPr="00D806AB">
        <w:t xml:space="preserve"> yayımlanan </w:t>
      </w:r>
      <w:r>
        <w:t>11257 sayılı Cumhurbaşkanı Kararı ile “</w:t>
      </w:r>
      <w:r w:rsidRPr="002D4B5D">
        <w:t>Gelir Vergisi Kanunu</w:t>
      </w:r>
      <w:r>
        <w:t>’</w:t>
      </w:r>
      <w:r w:rsidRPr="002D4B5D">
        <w:t>nun 22</w:t>
      </w:r>
      <w:r>
        <w:t>’</w:t>
      </w:r>
      <w:r w:rsidRPr="002D4B5D">
        <w:t>nci maddesi ve 89</w:t>
      </w:r>
      <w:r>
        <w:t>’</w:t>
      </w:r>
      <w:r w:rsidRPr="002D4B5D">
        <w:t>uncu maddesi ile Kurumlar Vergisi Kanunu</w:t>
      </w:r>
      <w:r>
        <w:t>’</w:t>
      </w:r>
      <w:r w:rsidRPr="002D4B5D">
        <w:t>nun 5</w:t>
      </w:r>
      <w:r>
        <w:t>’</w:t>
      </w:r>
      <w:r w:rsidRPr="002D4B5D">
        <w:t>inci maddesi ve 10</w:t>
      </w:r>
      <w:r>
        <w:t>’</w:t>
      </w:r>
      <w:r w:rsidRPr="002D4B5D">
        <w:t xml:space="preserve"> uncu maddesinde yer alan bazı oranlar yeniden belirlen</w:t>
      </w:r>
      <w:r>
        <w:t>miştir.</w:t>
      </w:r>
      <w:r w:rsidR="00633B56">
        <w:t xml:space="preserve"> </w:t>
      </w:r>
    </w:p>
    <w:p w14:paraId="5BDE9EEF" w14:textId="2F500459" w:rsidR="002D4B5D" w:rsidRPr="007F7A03" w:rsidRDefault="00633B56" w:rsidP="00D806AB">
      <w:pPr>
        <w:jc w:val="both"/>
        <w:rPr>
          <w:b/>
          <w:bCs/>
        </w:rPr>
      </w:pPr>
      <w:r w:rsidRPr="007F7A03">
        <w:rPr>
          <w:b/>
          <w:bCs/>
        </w:rPr>
        <w:t>Söz konusu düzenlemeler 01/01/2026 tarihinden itibaren başlayan vergilendirme dönemleri gelir ve kazançlarına uygulanmak üzere yayımı tarihinde yürürlüğe girmiştir.</w:t>
      </w:r>
    </w:p>
    <w:p w14:paraId="7701E1DC" w14:textId="0B5BF90B" w:rsidR="002D4B5D" w:rsidRDefault="002D4B5D" w:rsidP="00D806AB">
      <w:pPr>
        <w:jc w:val="both"/>
      </w:pPr>
      <w:r>
        <w:t>Yapılan düzenlemeler aşağıdaki gibidir:</w:t>
      </w:r>
    </w:p>
    <w:p w14:paraId="565851B7" w14:textId="6A11455C" w:rsidR="002D4B5D" w:rsidRPr="002D4B5D" w:rsidRDefault="002D4B5D" w:rsidP="002D4B5D">
      <w:pPr>
        <w:jc w:val="both"/>
        <w:rPr>
          <w:b/>
          <w:bCs/>
        </w:rPr>
      </w:pPr>
      <w:r w:rsidRPr="002D4B5D">
        <w:rPr>
          <w:b/>
          <w:bCs/>
        </w:rPr>
        <w:t xml:space="preserve">A- Gelir Vergisi Kanunu’nun </w:t>
      </w:r>
      <w:r w:rsidR="00AC0528">
        <w:rPr>
          <w:b/>
          <w:bCs/>
        </w:rPr>
        <w:t>(</w:t>
      </w:r>
      <w:proofErr w:type="spellStart"/>
      <w:r w:rsidR="00AC0528">
        <w:rPr>
          <w:b/>
          <w:bCs/>
        </w:rPr>
        <w:t>GVK’nın</w:t>
      </w:r>
      <w:proofErr w:type="spellEnd"/>
      <w:r w:rsidR="00AC0528">
        <w:rPr>
          <w:b/>
          <w:bCs/>
        </w:rPr>
        <w:t xml:space="preserve">) </w:t>
      </w:r>
      <w:r w:rsidRPr="002D4B5D">
        <w:rPr>
          <w:b/>
          <w:bCs/>
        </w:rPr>
        <w:t>22. Maddesindeki Düzenlemeler</w:t>
      </w:r>
    </w:p>
    <w:p w14:paraId="6B25BD0F" w14:textId="79F7FD98" w:rsidR="002D4B5D" w:rsidRDefault="002D4B5D" w:rsidP="002D4B5D">
      <w:pPr>
        <w:jc w:val="both"/>
      </w:pPr>
      <w:r>
        <w:t>Söz konusu Kararın 1</w:t>
      </w:r>
      <w:r w:rsidR="00847C90">
        <w:t>/1</w:t>
      </w:r>
      <w:r>
        <w:t xml:space="preserve">. maddesi ile </w:t>
      </w:r>
      <w:r w:rsidRPr="002D4B5D">
        <w:t>31/12/1960 tarihli ve 193 sayılı Gelir Vergisi Kanunu</w:t>
      </w:r>
      <w:r>
        <w:t>’</w:t>
      </w:r>
      <w:r w:rsidRPr="002D4B5D">
        <w:t>nun 22</w:t>
      </w:r>
      <w:r>
        <w:t>’</w:t>
      </w:r>
      <w:r w:rsidRPr="002D4B5D">
        <w:t>nci maddesinin dördüncü fıkrasında yer alan ödenmiş sermayeye sahip olma oranı, en az %20 olarak belirlenmiştir.</w:t>
      </w:r>
    </w:p>
    <w:p w14:paraId="718FE51B" w14:textId="60E97A65" w:rsidR="002D4B5D" w:rsidRDefault="002D4B5D" w:rsidP="002D4B5D">
      <w:pPr>
        <w:jc w:val="both"/>
      </w:pPr>
      <w:r>
        <w:t>Menkul sermaye iratlarında istisnalarla ilgili 22. maddenin 4. fıkrası değişiklik öncesinde aynen aşağıdaki gibidir:</w:t>
      </w:r>
    </w:p>
    <w:p w14:paraId="1969B9D2" w14:textId="5E4A9D32" w:rsidR="002D4B5D" w:rsidRPr="00AC0528" w:rsidRDefault="00AC0528" w:rsidP="00AC0528">
      <w:pPr>
        <w:shd w:val="clear" w:color="auto" w:fill="F2F2F2" w:themeFill="background1" w:themeFillShade="F2"/>
        <w:jc w:val="both"/>
        <w:rPr>
          <w:i/>
          <w:iCs/>
          <w:sz w:val="20"/>
          <w:szCs w:val="20"/>
        </w:rPr>
      </w:pPr>
      <w:r w:rsidRPr="00AC0528">
        <w:rPr>
          <w:i/>
          <w:iCs/>
          <w:sz w:val="20"/>
          <w:szCs w:val="20"/>
        </w:rPr>
        <w:t xml:space="preserve">“4. Kanuni ve iş merkezi Türkiye’de bulunmayan anonim ve </w:t>
      </w:r>
      <w:proofErr w:type="spellStart"/>
      <w:r w:rsidRPr="00AC0528">
        <w:rPr>
          <w:i/>
          <w:iCs/>
          <w:sz w:val="20"/>
          <w:szCs w:val="20"/>
        </w:rPr>
        <w:t>limited</w:t>
      </w:r>
      <w:proofErr w:type="spellEnd"/>
      <w:r w:rsidRPr="00AC0528">
        <w:rPr>
          <w:i/>
          <w:iCs/>
          <w:sz w:val="20"/>
          <w:szCs w:val="20"/>
        </w:rPr>
        <w:t xml:space="preserve"> şirket niteliğindeki kurumlardan elde edilen, 75’inci maddenin ikinci fıkrasının (1), (2) ve (3) numaralı bentlerinde yazılı kâr paylarının yarısı, bu kurumların </w:t>
      </w:r>
      <w:r w:rsidRPr="00EF2BC1">
        <w:rPr>
          <w:b/>
          <w:bCs/>
          <w:i/>
          <w:iCs/>
          <w:sz w:val="20"/>
          <w:szCs w:val="20"/>
        </w:rPr>
        <w:t>ödenmiş sermayesinin</w:t>
      </w:r>
      <w:r w:rsidRPr="00AC0528">
        <w:rPr>
          <w:i/>
          <w:iCs/>
          <w:sz w:val="20"/>
          <w:szCs w:val="20"/>
        </w:rPr>
        <w:t xml:space="preserve"> </w:t>
      </w:r>
      <w:r w:rsidRPr="00EF2BC1">
        <w:rPr>
          <w:b/>
          <w:bCs/>
          <w:i/>
          <w:iCs/>
          <w:sz w:val="20"/>
          <w:szCs w:val="20"/>
        </w:rPr>
        <w:t>en az %50’sine sahip olunması</w:t>
      </w:r>
      <w:r w:rsidRPr="00AC0528">
        <w:rPr>
          <w:i/>
          <w:iCs/>
          <w:sz w:val="20"/>
          <w:szCs w:val="20"/>
        </w:rPr>
        <w:t xml:space="preserve"> ve kâr payının elde edildiği takvim yılına ilişkin yıllık gelir vergisi beyannamesinin verilmesi gereken tarihe kadar Türkiye’ye transfer edilmesi şartıyla gelir vergisinden müstesnadır.”</w:t>
      </w:r>
    </w:p>
    <w:p w14:paraId="2B2D4A50" w14:textId="085943F3" w:rsidR="00AC0528" w:rsidRDefault="00AC0528" w:rsidP="002D4B5D">
      <w:pPr>
        <w:jc w:val="both"/>
      </w:pPr>
      <w:proofErr w:type="spellStart"/>
      <w:r>
        <w:t>GVK’nın</w:t>
      </w:r>
      <w:proofErr w:type="spellEnd"/>
      <w:r>
        <w:t xml:space="preserve"> 75. maddesi menkul sermaye iratlarını tanımlamaktadır. Söz konusu maddenin ikinci fıkrasının, (1), (2) ve (3). </w:t>
      </w:r>
      <w:proofErr w:type="gramStart"/>
      <w:r>
        <w:t>bentlerinde</w:t>
      </w:r>
      <w:proofErr w:type="gramEnd"/>
      <w:r>
        <w:t xml:space="preserve"> de “h</w:t>
      </w:r>
      <w:r w:rsidRPr="00AC0528">
        <w:t>er nevi hisse senetlerinin kâr payları</w:t>
      </w:r>
      <w:r>
        <w:t>”, “i</w:t>
      </w:r>
      <w:r w:rsidRPr="00AC0528">
        <w:t>ştirak hisselerinden doğan kazançlar</w:t>
      </w:r>
      <w:r>
        <w:t>” ve “k</w:t>
      </w:r>
      <w:r w:rsidRPr="00AC0528">
        <w:t>urumların idare Meclisi Başkan ve üyelerine verilen k</w:t>
      </w:r>
      <w:r w:rsidR="00EF2BC1">
        <w:t>â</w:t>
      </w:r>
      <w:r w:rsidRPr="00AC0528">
        <w:t>r payları</w:t>
      </w:r>
      <w:r>
        <w:t>” düzenlenmiştir.</w:t>
      </w:r>
    </w:p>
    <w:p w14:paraId="383012D6" w14:textId="6390646B" w:rsidR="00AC0528" w:rsidRPr="00AC0528" w:rsidRDefault="00AC0528" w:rsidP="002D4B5D">
      <w:pPr>
        <w:jc w:val="both"/>
        <w:rPr>
          <w:u w:val="single"/>
        </w:rPr>
      </w:pPr>
      <w:r w:rsidRPr="00AC0528">
        <w:rPr>
          <w:u w:val="single"/>
        </w:rPr>
        <w:t>11257 sayılı Cumhurbaşkanı Kararı ile istisnadan yararlanmak için getirilen yurt dışındaki kurumların ödenmiş sermayesinin en az %50’sine sahip olunması şeklindeki oran şartı %20’ye indirilmiştir.</w:t>
      </w:r>
    </w:p>
    <w:p w14:paraId="53E5E9B0" w14:textId="6E869F5D" w:rsidR="00AC0528" w:rsidRDefault="00AC0528" w:rsidP="00AC0528">
      <w:pPr>
        <w:jc w:val="both"/>
        <w:rPr>
          <w:b/>
          <w:bCs/>
        </w:rPr>
      </w:pPr>
      <w:r>
        <w:rPr>
          <w:b/>
          <w:bCs/>
        </w:rPr>
        <w:t>B</w:t>
      </w:r>
      <w:r w:rsidRPr="002D4B5D">
        <w:rPr>
          <w:b/>
          <w:bCs/>
        </w:rPr>
        <w:t xml:space="preserve">- Gelir Vergisi Kanunu’nun </w:t>
      </w:r>
      <w:r>
        <w:rPr>
          <w:b/>
          <w:bCs/>
        </w:rPr>
        <w:t>(</w:t>
      </w:r>
      <w:proofErr w:type="spellStart"/>
      <w:r>
        <w:rPr>
          <w:b/>
          <w:bCs/>
        </w:rPr>
        <w:t>GVK’nın</w:t>
      </w:r>
      <w:proofErr w:type="spellEnd"/>
      <w:r>
        <w:rPr>
          <w:b/>
          <w:bCs/>
        </w:rPr>
        <w:t>) 89</w:t>
      </w:r>
      <w:r w:rsidRPr="002D4B5D">
        <w:rPr>
          <w:b/>
          <w:bCs/>
        </w:rPr>
        <w:t>. Maddesindeki Düzenlemeler</w:t>
      </w:r>
      <w:r>
        <w:rPr>
          <w:b/>
          <w:bCs/>
        </w:rPr>
        <w:t>:</w:t>
      </w:r>
    </w:p>
    <w:p w14:paraId="21D2CD01" w14:textId="0BC2404E" w:rsidR="002D4B5D" w:rsidRDefault="00847C90" w:rsidP="002D4B5D">
      <w:pPr>
        <w:jc w:val="both"/>
      </w:pPr>
      <w:r>
        <w:t xml:space="preserve">Söz konusu Kararın 1/2. maddesi ile </w:t>
      </w:r>
      <w:proofErr w:type="spellStart"/>
      <w:r>
        <w:t>GVK’nın</w:t>
      </w:r>
      <w:proofErr w:type="spellEnd"/>
      <w:r w:rsidR="002D4B5D" w:rsidRPr="002D4B5D">
        <w:t xml:space="preserve"> 89</w:t>
      </w:r>
      <w:r>
        <w:t>’</w:t>
      </w:r>
      <w:r w:rsidR="002D4B5D" w:rsidRPr="002D4B5D">
        <w:t>uncu maddesinin birinci fıkrasının (13) numaralı bendi uyarınca uygulanacak indirim oranı, %100 olarak belirlenmiştir.</w:t>
      </w:r>
    </w:p>
    <w:p w14:paraId="79A31005" w14:textId="37FA5EE9" w:rsidR="00847C90" w:rsidRDefault="00847C90" w:rsidP="002D4B5D">
      <w:pPr>
        <w:jc w:val="both"/>
      </w:pPr>
      <w:r>
        <w:t>“Diğer İndirimler” başlıklı 89/1. maddenin 13. bendi değişiklik öncesinde aynen aşağıdaki gibidir:</w:t>
      </w:r>
    </w:p>
    <w:p w14:paraId="209DF1C4" w14:textId="1799CAB8" w:rsidR="00847C90" w:rsidRPr="00847C90" w:rsidRDefault="00847C90" w:rsidP="00847C90">
      <w:pPr>
        <w:shd w:val="clear" w:color="auto" w:fill="F2F2F2" w:themeFill="background1" w:themeFillShade="F2"/>
        <w:jc w:val="both"/>
        <w:rPr>
          <w:i/>
          <w:iCs/>
          <w:sz w:val="20"/>
          <w:szCs w:val="20"/>
        </w:rPr>
      </w:pPr>
      <w:r w:rsidRPr="00847C90">
        <w:rPr>
          <w:i/>
          <w:iCs/>
          <w:sz w:val="20"/>
          <w:szCs w:val="20"/>
        </w:rPr>
        <w:t>“Gelir vergisi matrahının tespitinde, gelir vergisi beyannamesinde bildirilecek gelirlerden aşağıdaki indirimler yapılabilir:</w:t>
      </w:r>
    </w:p>
    <w:p w14:paraId="2A3D8221" w14:textId="7C995ACC" w:rsidR="002D4B5D" w:rsidRPr="00847C90" w:rsidRDefault="00847C90" w:rsidP="00847C90">
      <w:pPr>
        <w:shd w:val="clear" w:color="auto" w:fill="F2F2F2" w:themeFill="background1" w:themeFillShade="F2"/>
        <w:jc w:val="both"/>
        <w:rPr>
          <w:i/>
          <w:iCs/>
          <w:sz w:val="20"/>
          <w:szCs w:val="20"/>
        </w:rPr>
      </w:pPr>
      <w:r w:rsidRPr="00847C90">
        <w:rPr>
          <w:i/>
          <w:iCs/>
          <w:sz w:val="20"/>
          <w:szCs w:val="20"/>
        </w:rPr>
        <w:lastRenderedPageBreak/>
        <w:t xml:space="preserve">...13) Türkiye'de yerleşmiş olmayan kişilerle, işyeri, kanuni ve iş merkezi yurt dışında bulunanlara Türkiye'de verilen ve münhasıran yurt dışında yararlanılan mimarlık, mühendislik, tasarım, yazılım, tıbbi raporlama, muhasebe kaydı tutma, çağrı merkezi, ürün testi, sertifikasyon, veri saklama, veri işleme, veri analizi ve ilgili bakanlıkların görüşü alınmak suretiyle Maliye Bakanlığınca belirlenen mesleki eğitim alanlarında faaliyette bulunan hizmet işletmeleri ile ilgili bakanlığın izni ve denetimine tabi olarak eğitim ve sağlık alanında faaliyet gösteren ve Türkiye'de yerleşmiş olmayan kişilere hizmet veren işletmelerin münhasıran bu faaliyetlerinden elde ettikleri kazancın, elde edildiği takvim yılına ilişkin </w:t>
      </w:r>
      <w:r w:rsidRPr="00EF2BC1">
        <w:rPr>
          <w:b/>
          <w:bCs/>
          <w:i/>
          <w:iCs/>
          <w:sz w:val="20"/>
          <w:szCs w:val="20"/>
        </w:rPr>
        <w:t>yıllık gelir vergisi beyannamesinin verilmesi gereken tarihe kadar tamamının Türkiye’ye transfer edilmesi şartıyla</w:t>
      </w:r>
      <w:r w:rsidRPr="00847C90">
        <w:rPr>
          <w:i/>
          <w:iCs/>
          <w:sz w:val="20"/>
          <w:szCs w:val="20"/>
        </w:rPr>
        <w:t xml:space="preserve">, </w:t>
      </w:r>
      <w:r w:rsidRPr="00847C90">
        <w:rPr>
          <w:b/>
          <w:bCs/>
          <w:i/>
          <w:iCs/>
          <w:sz w:val="20"/>
          <w:szCs w:val="20"/>
        </w:rPr>
        <w:t>%80’i</w:t>
      </w:r>
      <w:r w:rsidRPr="00847C90">
        <w:rPr>
          <w:i/>
          <w:iCs/>
          <w:sz w:val="20"/>
          <w:szCs w:val="20"/>
        </w:rPr>
        <w:t>. Bu indirimden yararlanılabilmesi için fatura veya benzeri belgenin yurt dışındaki müşteri adına düzenlenmesi şarttır. Bu bentte yer alan oranı, hizmet alanları ve kazanç tutarları itibarıyla sıfıra kadar indirmeye veya %100’e kadar artırmaya ve Türkiye’ye transfer edilecek kazanç tutarını sıfıra kadar indirmeye veya kanuni seviyesine kadar artırmaya Cumhurbaşkanı, bu bendin uygulamasına ve denetime ilişkin usul ve esasları belirlemeye ilgili bakanlıkların görüşünü almak suretiyle Maliye Bakanlığı yetkilidir.”</w:t>
      </w:r>
    </w:p>
    <w:p w14:paraId="16267CE9" w14:textId="69EA740E" w:rsidR="002D4B5D" w:rsidRPr="00847C90" w:rsidRDefault="00847C90" w:rsidP="00D806AB">
      <w:pPr>
        <w:jc w:val="both"/>
        <w:rPr>
          <w:u w:val="single"/>
        </w:rPr>
      </w:pPr>
      <w:r w:rsidRPr="00847C90">
        <w:rPr>
          <w:u w:val="single"/>
        </w:rPr>
        <w:t>Düzenlemede elde edilen kazancın %80’i gelir vergisi matrahından indirim konusu yapılabilirken, Cumhurbaşkanı Kanunun kendisine verdiği yetkiyi kullanarak söz konusu oranı %100’e çıkartmıştır.</w:t>
      </w:r>
    </w:p>
    <w:p w14:paraId="22B8B434" w14:textId="156CC0AF" w:rsidR="003E2F9F" w:rsidRDefault="00847C90" w:rsidP="003E2F9F">
      <w:pPr>
        <w:jc w:val="both"/>
        <w:rPr>
          <w:b/>
          <w:bCs/>
        </w:rPr>
      </w:pPr>
      <w:r w:rsidRPr="003E2F9F">
        <w:rPr>
          <w:b/>
          <w:bCs/>
        </w:rPr>
        <w:t>C-</w:t>
      </w:r>
      <w:r>
        <w:t xml:space="preserve"> </w:t>
      </w:r>
      <w:r w:rsidR="003E2F9F">
        <w:rPr>
          <w:b/>
          <w:bCs/>
        </w:rPr>
        <w:t>Kurumla</w:t>
      </w:r>
      <w:r w:rsidR="003E2F9F" w:rsidRPr="002D4B5D">
        <w:rPr>
          <w:b/>
          <w:bCs/>
        </w:rPr>
        <w:t xml:space="preserve">r Vergisi Kanunu’nun </w:t>
      </w:r>
      <w:r w:rsidR="003E2F9F">
        <w:rPr>
          <w:b/>
          <w:bCs/>
        </w:rPr>
        <w:t>(</w:t>
      </w:r>
      <w:proofErr w:type="spellStart"/>
      <w:r w:rsidR="003E2F9F">
        <w:rPr>
          <w:b/>
          <w:bCs/>
        </w:rPr>
        <w:t>KVK’nın</w:t>
      </w:r>
      <w:proofErr w:type="spellEnd"/>
      <w:r w:rsidR="003E2F9F">
        <w:rPr>
          <w:b/>
          <w:bCs/>
        </w:rPr>
        <w:t>) 5.</w:t>
      </w:r>
      <w:r w:rsidR="003E2F9F" w:rsidRPr="002D4B5D">
        <w:rPr>
          <w:b/>
          <w:bCs/>
        </w:rPr>
        <w:t xml:space="preserve"> Maddesindeki Düzenlemeler</w:t>
      </w:r>
      <w:r w:rsidR="003E2F9F">
        <w:rPr>
          <w:b/>
          <w:bCs/>
        </w:rPr>
        <w:t>:</w:t>
      </w:r>
    </w:p>
    <w:p w14:paraId="7529496C" w14:textId="2AB97886" w:rsidR="00847C90" w:rsidRDefault="003E2F9F" w:rsidP="00D806AB">
      <w:pPr>
        <w:jc w:val="both"/>
      </w:pPr>
      <w:r>
        <w:t xml:space="preserve">Söz konusu Kararın 2/1. maddesi ile </w:t>
      </w:r>
      <w:r w:rsidRPr="003E2F9F">
        <w:t>13/6/2006 tarihli ve 5520 sayılı Kurumlar Vergisi Kanunu</w:t>
      </w:r>
      <w:r>
        <w:t>’</w:t>
      </w:r>
      <w:r w:rsidRPr="003E2F9F">
        <w:t>nun 5</w:t>
      </w:r>
      <w:r>
        <w:t>’</w:t>
      </w:r>
      <w:r w:rsidRPr="003E2F9F">
        <w:t>inci maddesinin birinci fıkrasının (b) bendinin üçüncü paragrafı uyarınca uygulanacak istisna oranı, yurt dışı iştirakin ödenmiş sermayesinin en az %20’sine sahip olunması durumunda %80 olarak belirlenmiştir.</w:t>
      </w:r>
    </w:p>
    <w:p w14:paraId="38F1C0AE" w14:textId="23BC1399" w:rsidR="003E2F9F" w:rsidRDefault="003E2F9F" w:rsidP="003E2F9F">
      <w:pPr>
        <w:jc w:val="both"/>
      </w:pPr>
      <w:r>
        <w:t>“İstisnalar” başlıklı 5. maddenin 1. fıkrasının (b) bendi değişiklik öncesinde aynen aşağıdaki gibidir:</w:t>
      </w:r>
    </w:p>
    <w:p w14:paraId="664A3469" w14:textId="5DABC1A5" w:rsidR="003E2F9F" w:rsidRDefault="003E2F9F" w:rsidP="003E2F9F">
      <w:pPr>
        <w:shd w:val="clear" w:color="auto" w:fill="F2F2F2" w:themeFill="background1" w:themeFillShade="F2"/>
        <w:jc w:val="both"/>
        <w:rPr>
          <w:i/>
          <w:iCs/>
          <w:sz w:val="20"/>
          <w:szCs w:val="20"/>
        </w:rPr>
      </w:pPr>
      <w:r w:rsidRPr="003E2F9F">
        <w:rPr>
          <w:i/>
          <w:iCs/>
          <w:sz w:val="20"/>
          <w:szCs w:val="20"/>
        </w:rPr>
        <w:t>“</w:t>
      </w:r>
      <w:r>
        <w:rPr>
          <w:i/>
          <w:iCs/>
          <w:sz w:val="20"/>
          <w:szCs w:val="20"/>
        </w:rPr>
        <w:t>(</w:t>
      </w:r>
      <w:r w:rsidRPr="003E2F9F">
        <w:rPr>
          <w:i/>
          <w:iCs/>
          <w:sz w:val="20"/>
          <w:szCs w:val="20"/>
        </w:rPr>
        <w:t>1) Aşağıda belirtilen kazançlar, kurumlar vergisinden müstesnadır:</w:t>
      </w:r>
    </w:p>
    <w:p w14:paraId="06EE2910" w14:textId="2F799DA5" w:rsidR="003E2F9F" w:rsidRPr="003E2F9F" w:rsidRDefault="003E2F9F" w:rsidP="003E2F9F">
      <w:pPr>
        <w:shd w:val="clear" w:color="auto" w:fill="F2F2F2" w:themeFill="background1" w:themeFillShade="F2"/>
        <w:jc w:val="both"/>
        <w:rPr>
          <w:i/>
          <w:iCs/>
          <w:sz w:val="20"/>
          <w:szCs w:val="20"/>
        </w:rPr>
      </w:pPr>
      <w:r>
        <w:rPr>
          <w:i/>
          <w:iCs/>
          <w:sz w:val="20"/>
          <w:szCs w:val="20"/>
        </w:rPr>
        <w:t>…</w:t>
      </w:r>
      <w:r w:rsidRPr="003E2F9F">
        <w:rPr>
          <w:i/>
          <w:iCs/>
          <w:sz w:val="20"/>
          <w:szCs w:val="20"/>
        </w:rPr>
        <w:t xml:space="preserve">b) Kanunî ve iş merkezi Türkiye'de bulunmayan anonim ve </w:t>
      </w:r>
      <w:proofErr w:type="spellStart"/>
      <w:r w:rsidRPr="003E2F9F">
        <w:rPr>
          <w:i/>
          <w:iCs/>
          <w:sz w:val="20"/>
          <w:szCs w:val="20"/>
        </w:rPr>
        <w:t>limited</w:t>
      </w:r>
      <w:proofErr w:type="spellEnd"/>
      <w:r w:rsidRPr="003E2F9F">
        <w:rPr>
          <w:i/>
          <w:iCs/>
          <w:sz w:val="20"/>
          <w:szCs w:val="20"/>
        </w:rPr>
        <w:t xml:space="preserve"> şirket niteliğindeki şirketlerin sermayesine iştirak eden kurumların, bu iştiraklerinden elde ettikleri aşağıdaki şartları taşıyan iştirak kazançları;</w:t>
      </w:r>
    </w:p>
    <w:p w14:paraId="79AA0ED8" w14:textId="1CDE4BC2" w:rsidR="003E2F9F" w:rsidRPr="003E2F9F" w:rsidRDefault="003E2F9F" w:rsidP="003E2F9F">
      <w:pPr>
        <w:shd w:val="clear" w:color="auto" w:fill="F2F2F2" w:themeFill="background1" w:themeFillShade="F2"/>
        <w:jc w:val="both"/>
        <w:rPr>
          <w:i/>
          <w:iCs/>
          <w:sz w:val="20"/>
          <w:szCs w:val="20"/>
        </w:rPr>
      </w:pPr>
      <w:r w:rsidRPr="003E2F9F">
        <w:rPr>
          <w:i/>
          <w:iCs/>
          <w:sz w:val="20"/>
          <w:szCs w:val="20"/>
        </w:rPr>
        <w:t>1) İştirak payını elinde tutan şirketin, yurt dışı iştirakin ödenmiş sermayesinin en az %10'una sahip olması,</w:t>
      </w:r>
    </w:p>
    <w:p w14:paraId="0C0871FA" w14:textId="77777777" w:rsidR="003E2F9F" w:rsidRPr="003E2F9F" w:rsidRDefault="003E2F9F" w:rsidP="003E2F9F">
      <w:pPr>
        <w:shd w:val="clear" w:color="auto" w:fill="F2F2F2" w:themeFill="background1" w:themeFillShade="F2"/>
        <w:jc w:val="both"/>
        <w:rPr>
          <w:i/>
          <w:iCs/>
          <w:sz w:val="20"/>
          <w:szCs w:val="20"/>
        </w:rPr>
      </w:pPr>
      <w:r w:rsidRPr="003E2F9F">
        <w:rPr>
          <w:i/>
          <w:iCs/>
          <w:sz w:val="20"/>
          <w:szCs w:val="20"/>
        </w:rPr>
        <w:t>2) Kazancın elde edildiği tarih itibarıyla iştirak payının kesintisiz olarak en az bir yıl süreyle elde tutulması (Rüçhan hakkı kullanılmak suretiyle veya yurt dışı iştirakin iç kaynaklarından yapılan sermaye artırımları nedeniyle elde edilen iştirak payları için sahip olunan eski iştirak paylarının elde edilme tarihi esas alınır.),</w:t>
      </w:r>
    </w:p>
    <w:p w14:paraId="3B0940E3" w14:textId="77777777" w:rsidR="003E2F9F" w:rsidRPr="003E2F9F" w:rsidRDefault="003E2F9F" w:rsidP="003E2F9F">
      <w:pPr>
        <w:shd w:val="clear" w:color="auto" w:fill="F2F2F2" w:themeFill="background1" w:themeFillShade="F2"/>
        <w:jc w:val="both"/>
        <w:rPr>
          <w:i/>
          <w:iCs/>
          <w:sz w:val="20"/>
          <w:szCs w:val="20"/>
        </w:rPr>
      </w:pPr>
      <w:r w:rsidRPr="003E2F9F">
        <w:rPr>
          <w:i/>
          <w:iCs/>
          <w:sz w:val="20"/>
          <w:szCs w:val="20"/>
        </w:rPr>
        <w:t>3) Yurt dışı iştirak kazancının kâr payı dağıtımına kaynak olan kazançlar üzerinden ödenen vergiler dahil iştirak edilen kurumun faaliyette bulunduğu ülke vergi kanunları uyarınca en az % 15 oranında gelir ve kurumlar vergisi benzeri toplam vergi yükü taşıması; iştirak edilen şirketin esas faaliyet konusunun, finansal kiralama dahil finansman temini veya sigorta hizmetlerinin sunulması ya da menkul kıymet yatırımı olması durumunda, iştirak edilen kurumun faaliyette bulunduğu ülke vergi kanunları uyarınca en az Türkiye'de uygulanan kurumlar vergisi oranında gelir ve kurumlar vergisi benzeri toplam vergi yükü taşıması,</w:t>
      </w:r>
    </w:p>
    <w:p w14:paraId="6D0B1FBA" w14:textId="77777777" w:rsidR="003E2F9F" w:rsidRPr="003E2F9F" w:rsidRDefault="003E2F9F" w:rsidP="003E2F9F">
      <w:pPr>
        <w:shd w:val="clear" w:color="auto" w:fill="F2F2F2" w:themeFill="background1" w:themeFillShade="F2"/>
        <w:jc w:val="both"/>
        <w:rPr>
          <w:i/>
          <w:iCs/>
          <w:sz w:val="20"/>
          <w:szCs w:val="20"/>
        </w:rPr>
      </w:pPr>
      <w:r w:rsidRPr="003E2F9F">
        <w:rPr>
          <w:i/>
          <w:iCs/>
          <w:sz w:val="20"/>
          <w:szCs w:val="20"/>
        </w:rPr>
        <w:t>4) İştirak kazancının, elde edildiği hesap dönemine ilişkin kurumlar vergisi beyannamesinin verilmesi gereken tarihe kadar Türkiye'ye transfer edilmesi.</w:t>
      </w:r>
    </w:p>
    <w:p w14:paraId="5ECD058D" w14:textId="77777777" w:rsidR="003E2F9F" w:rsidRPr="003E2F9F" w:rsidRDefault="003E2F9F" w:rsidP="003E2F9F">
      <w:pPr>
        <w:shd w:val="clear" w:color="auto" w:fill="F2F2F2" w:themeFill="background1" w:themeFillShade="F2"/>
        <w:jc w:val="both"/>
        <w:rPr>
          <w:i/>
          <w:iCs/>
          <w:sz w:val="20"/>
          <w:szCs w:val="20"/>
        </w:rPr>
      </w:pPr>
      <w:r w:rsidRPr="003E2F9F">
        <w:rPr>
          <w:i/>
          <w:iCs/>
          <w:sz w:val="20"/>
          <w:szCs w:val="20"/>
        </w:rPr>
        <w:t>Yurt dışındaki inşaat, onarım, montaj işleri ve teknik hizmetlerin yapılabilmesi için ilgili ülke mevzuatına göre ayrı bir şirket kurulmasının zorunlu olduğu durumlarda, özel amaç için kurulduğunun ana sözleşmelerinde belirtilmesi ve fiilen bu amaç dışında faaliyetinin bulunmaması şartıyla, söz konusu şirketlere iştirak edilmesinden elde edilen kazançlar için bu bentte belirtilen şartlar aranmaz. </w:t>
      </w:r>
    </w:p>
    <w:p w14:paraId="7A5ACA1C" w14:textId="170D0242" w:rsidR="003E2F9F" w:rsidRPr="003E2F9F" w:rsidRDefault="003E2F9F" w:rsidP="003E2F9F">
      <w:pPr>
        <w:shd w:val="clear" w:color="auto" w:fill="F2F2F2" w:themeFill="background1" w:themeFillShade="F2"/>
        <w:jc w:val="both"/>
        <w:rPr>
          <w:b/>
          <w:bCs/>
          <w:i/>
          <w:iCs/>
          <w:sz w:val="20"/>
          <w:szCs w:val="20"/>
        </w:rPr>
      </w:pPr>
      <w:r w:rsidRPr="003E2F9F">
        <w:rPr>
          <w:b/>
          <w:bCs/>
          <w:i/>
          <w:iCs/>
          <w:sz w:val="20"/>
          <w:szCs w:val="20"/>
        </w:rPr>
        <w:t xml:space="preserve">Kanunî ve iş merkezi Türkiye’de bulunmayan anonim ve </w:t>
      </w:r>
      <w:proofErr w:type="spellStart"/>
      <w:r w:rsidRPr="003E2F9F">
        <w:rPr>
          <w:b/>
          <w:bCs/>
          <w:i/>
          <w:iCs/>
          <w:sz w:val="20"/>
          <w:szCs w:val="20"/>
        </w:rPr>
        <w:t>limited</w:t>
      </w:r>
      <w:proofErr w:type="spellEnd"/>
      <w:r w:rsidRPr="003E2F9F">
        <w:rPr>
          <w:b/>
          <w:bCs/>
          <w:i/>
          <w:iCs/>
          <w:sz w:val="20"/>
          <w:szCs w:val="20"/>
        </w:rPr>
        <w:t xml:space="preserve"> şirket niteliğindeki yabancı kurumların sermayesine iştirak eden kurumların, bu iştiraklerinden elde ettikleri iştirak kazançları için istisna oranı, iştirak </w:t>
      </w:r>
      <w:r w:rsidRPr="003E2F9F">
        <w:rPr>
          <w:b/>
          <w:bCs/>
          <w:i/>
          <w:iCs/>
          <w:sz w:val="20"/>
          <w:szCs w:val="20"/>
        </w:rPr>
        <w:lastRenderedPageBreak/>
        <w:t>payını elinde tutan şirketin yurt dışı iştirakin ödenmiş sermayesinin en az %50’sine sahip olması ve kazancın elde edildiği hesap dönemine ilişkin kurumlar vergisi beyannamesinin verilmesi gereken tarihe kadar Türkiye’ye transfer edilmesi şartıyla, bu bentte belirtilen diğer şartların sağlanması koşulu aranmaksızın %50 olarak uygulanır.</w:t>
      </w:r>
    </w:p>
    <w:p w14:paraId="598E9168" w14:textId="691C5AF7" w:rsidR="003E2F9F" w:rsidRPr="003E2F9F" w:rsidRDefault="003E2F9F" w:rsidP="003E2F9F">
      <w:pPr>
        <w:shd w:val="clear" w:color="auto" w:fill="F2F2F2" w:themeFill="background1" w:themeFillShade="F2"/>
        <w:jc w:val="both"/>
        <w:rPr>
          <w:i/>
          <w:iCs/>
          <w:sz w:val="20"/>
          <w:szCs w:val="20"/>
        </w:rPr>
      </w:pPr>
      <w:r w:rsidRPr="003E2F9F">
        <w:rPr>
          <w:i/>
          <w:iCs/>
          <w:sz w:val="20"/>
          <w:szCs w:val="20"/>
        </w:rPr>
        <w:t>Bu bent uyarınca vergi yükü, kanunî veya iş merkezinin bulunduğu ülkede ilgili dönemde tahakkuk eden ve kâr payı dağıtımına kaynak olan kazançlar üzerinden ödenen vergiler dahil olmak üzere toplam gelir ve kurumlar vergisi benzeri verginin, bu dönemde elde edilen toplam dağıtılabilir kurum kazancı ile tahakkuk eden gelir ve kurumlar vergisi toplamına oranlanması suretiyle tespit edilir.”</w:t>
      </w:r>
    </w:p>
    <w:p w14:paraId="3585E687" w14:textId="0819D604" w:rsidR="00847C90" w:rsidRPr="00112255" w:rsidRDefault="00112255" w:rsidP="00D806AB">
      <w:pPr>
        <w:jc w:val="both"/>
        <w:rPr>
          <w:u w:val="single"/>
        </w:rPr>
      </w:pPr>
      <w:r w:rsidRPr="00112255">
        <w:rPr>
          <w:u w:val="single"/>
        </w:rPr>
        <w:t xml:space="preserve">11257 sayılı Cumhurbaşkanı Kararı ile </w:t>
      </w:r>
      <w:proofErr w:type="spellStart"/>
      <w:r w:rsidRPr="00112255">
        <w:rPr>
          <w:u w:val="single"/>
        </w:rPr>
        <w:t>KVK’nın</w:t>
      </w:r>
      <w:proofErr w:type="spellEnd"/>
      <w:r w:rsidRPr="00112255">
        <w:rPr>
          <w:u w:val="single"/>
        </w:rPr>
        <w:t xml:space="preserve"> 5’inci maddesinin birinci fıkrasının (b) bendinin üçüncü paragrafı uyarınca yararlanılacak istisnada</w:t>
      </w:r>
      <w:r>
        <w:rPr>
          <w:u w:val="single"/>
        </w:rPr>
        <w:t>,</w:t>
      </w:r>
      <w:r w:rsidRPr="00112255">
        <w:rPr>
          <w:u w:val="single"/>
        </w:rPr>
        <w:t xml:space="preserve"> ödenmiş sermayesinin en az %50’sine sahip olunma şartı %20’ye düşürülmüş; yurt dışı şirketlerden elde edilen kazançta uygulanan %50 istisna oranı da %80’e çıkarılmıştır.</w:t>
      </w:r>
    </w:p>
    <w:p w14:paraId="7C5C3674" w14:textId="2322130F" w:rsidR="00112255" w:rsidRDefault="00112255" w:rsidP="00112255">
      <w:pPr>
        <w:jc w:val="both"/>
        <w:rPr>
          <w:b/>
          <w:bCs/>
        </w:rPr>
      </w:pPr>
      <w:r w:rsidRPr="00112255">
        <w:rPr>
          <w:b/>
          <w:bCs/>
        </w:rPr>
        <w:t>D-</w:t>
      </w:r>
      <w:r>
        <w:t xml:space="preserve"> </w:t>
      </w:r>
      <w:r>
        <w:rPr>
          <w:b/>
          <w:bCs/>
        </w:rPr>
        <w:t>Kurumla</w:t>
      </w:r>
      <w:r w:rsidRPr="002D4B5D">
        <w:rPr>
          <w:b/>
          <w:bCs/>
        </w:rPr>
        <w:t xml:space="preserve">r Vergisi Kanunu’nun </w:t>
      </w:r>
      <w:r>
        <w:rPr>
          <w:b/>
          <w:bCs/>
        </w:rPr>
        <w:t>(</w:t>
      </w:r>
      <w:proofErr w:type="spellStart"/>
      <w:r>
        <w:rPr>
          <w:b/>
          <w:bCs/>
        </w:rPr>
        <w:t>KVK’nın</w:t>
      </w:r>
      <w:proofErr w:type="spellEnd"/>
      <w:r>
        <w:rPr>
          <w:b/>
          <w:bCs/>
        </w:rPr>
        <w:t>) 10.</w:t>
      </w:r>
      <w:r w:rsidRPr="002D4B5D">
        <w:rPr>
          <w:b/>
          <w:bCs/>
        </w:rPr>
        <w:t xml:space="preserve"> Maddesindeki Düzenlemeler</w:t>
      </w:r>
      <w:r>
        <w:rPr>
          <w:b/>
          <w:bCs/>
        </w:rPr>
        <w:t>:</w:t>
      </w:r>
    </w:p>
    <w:p w14:paraId="12AB46C3" w14:textId="3BE52A6D" w:rsidR="00112255" w:rsidRDefault="00112255" w:rsidP="00112255">
      <w:pPr>
        <w:jc w:val="both"/>
        <w:rPr>
          <w:b/>
          <w:bCs/>
        </w:rPr>
      </w:pPr>
      <w:r>
        <w:t xml:space="preserve">Söz konusu Kararın 2/2. maddesi ile </w:t>
      </w:r>
      <w:proofErr w:type="spellStart"/>
      <w:r>
        <w:t>KVK’nın</w:t>
      </w:r>
      <w:proofErr w:type="spellEnd"/>
      <w:r w:rsidRPr="00112255">
        <w:t xml:space="preserve"> 10</w:t>
      </w:r>
      <w:r>
        <w:t>’</w:t>
      </w:r>
      <w:r w:rsidRPr="00112255">
        <w:t>uncu maddesinin birinci fıkrasının (ğ) bendi uyarınca uygulanacak indirim oranı, %100 olarak belirlenmiştir.</w:t>
      </w:r>
    </w:p>
    <w:p w14:paraId="51EB9495" w14:textId="28CFC890" w:rsidR="00112255" w:rsidRDefault="00112255" w:rsidP="00112255">
      <w:pPr>
        <w:jc w:val="both"/>
      </w:pPr>
      <w:r>
        <w:t>“Diğer İndirimler” başlıklı 10/1. maddenin (ğ) bendi değişiklik öncesinde aynen aşağıdaki gibidir:</w:t>
      </w:r>
    </w:p>
    <w:p w14:paraId="5881B1C3" w14:textId="46D33A8E" w:rsidR="00112255" w:rsidRPr="00112255" w:rsidRDefault="00112255" w:rsidP="00112255">
      <w:pPr>
        <w:shd w:val="clear" w:color="auto" w:fill="F2F2F2" w:themeFill="background1" w:themeFillShade="F2"/>
        <w:jc w:val="both"/>
        <w:rPr>
          <w:i/>
          <w:iCs/>
          <w:sz w:val="20"/>
          <w:szCs w:val="20"/>
        </w:rPr>
      </w:pPr>
      <w:r w:rsidRPr="00112255">
        <w:rPr>
          <w:i/>
          <w:iCs/>
          <w:sz w:val="20"/>
          <w:szCs w:val="20"/>
        </w:rPr>
        <w:t>(1) Kurumlar vergisi matrahının tespitinde; kurumlar vergisi beyannamesi üzerinde ayrıca gösterilmek şartıyla, kurum kazancından sırasıyla aşağıdaki indirimler yapılır:</w:t>
      </w:r>
    </w:p>
    <w:p w14:paraId="67EFB9CA" w14:textId="7893AC7B" w:rsidR="00112255" w:rsidRPr="00EF2BC1" w:rsidRDefault="00112255" w:rsidP="00112255">
      <w:pPr>
        <w:shd w:val="clear" w:color="auto" w:fill="F2F2F2" w:themeFill="background1" w:themeFillShade="F2"/>
        <w:jc w:val="both"/>
        <w:rPr>
          <w:b/>
          <w:bCs/>
          <w:i/>
          <w:iCs/>
          <w:sz w:val="20"/>
          <w:szCs w:val="20"/>
        </w:rPr>
      </w:pPr>
      <w:r w:rsidRPr="00112255">
        <w:rPr>
          <w:i/>
          <w:iCs/>
          <w:sz w:val="20"/>
          <w:szCs w:val="20"/>
        </w:rPr>
        <w:t>…</w:t>
      </w:r>
      <w:r w:rsidRPr="00112255">
        <w:rPr>
          <w:rFonts w:ascii="__poppins_Fallback_9823b9" w:eastAsia="Times New Roman" w:hAnsi="__poppins_Fallback_9823b9" w:cs="Times New Roman"/>
          <w:i/>
          <w:iCs/>
          <w:color w:val="000000"/>
          <w:spacing w:val="2"/>
          <w:kern w:val="0"/>
          <w:sz w:val="20"/>
          <w:szCs w:val="20"/>
          <w:lang w:eastAsia="tr-TR"/>
          <w14:ligatures w14:val="none"/>
        </w:rPr>
        <w:t xml:space="preserve"> </w:t>
      </w:r>
      <w:r w:rsidRPr="00112255">
        <w:rPr>
          <w:i/>
          <w:iCs/>
          <w:sz w:val="20"/>
          <w:szCs w:val="20"/>
        </w:rPr>
        <w:t>ğ) Türkiye'de yerleşmiş olmayan kişilerle, işyeri, kanuni ve iş merkezi yurt dışında bulunanlara Türkiye'de verilen ve münhasıran yurt dışında yararlanılan mimarlık, mühendislik, tasarım, yazılım, tıbbi raporlama, muhasebe kaydı tutma, çağrı merkezi, ürün testi, sertifikasyon, veri saklama, veri işleme, veri analizi ve ilgili bakanlıkların görüşü alınmak suretiyle Maliye Bakanlığınca belirlenen mesleki eğitim alanlarında faaliyette bulunan hizmet işletmeleri ile ilgili bakanlığın izni ve denetimine tabi olarak eğitim ve sağlık alanında faaliyet gösteren ve Türkiye'de yerleşmiş olmayan kişilere hizmet veren işletmelerin münhasıran bu faaliyetlerinden elde ettikleri </w:t>
      </w:r>
      <w:r w:rsidRPr="00EF2BC1">
        <w:rPr>
          <w:b/>
          <w:bCs/>
          <w:i/>
          <w:iCs/>
          <w:sz w:val="20"/>
          <w:szCs w:val="20"/>
        </w:rPr>
        <w:t>kazancın, elde edildiği hesap dönemine ilişkin kurumlar vergisi beyannamesinin verilmesi gereken tarihe kadar tamamının Türkiye’ye transfer edilmesi şartıyla, %80’i. </w:t>
      </w:r>
    </w:p>
    <w:p w14:paraId="72B76A2C" w14:textId="77777777" w:rsidR="00112255" w:rsidRPr="00112255" w:rsidRDefault="00112255" w:rsidP="00112255">
      <w:pPr>
        <w:shd w:val="clear" w:color="auto" w:fill="F2F2F2" w:themeFill="background1" w:themeFillShade="F2"/>
        <w:jc w:val="both"/>
        <w:rPr>
          <w:i/>
          <w:iCs/>
          <w:sz w:val="20"/>
          <w:szCs w:val="20"/>
        </w:rPr>
      </w:pPr>
      <w:r w:rsidRPr="00112255">
        <w:rPr>
          <w:i/>
          <w:iCs/>
          <w:sz w:val="20"/>
          <w:szCs w:val="20"/>
        </w:rPr>
        <w:t>Bu indirimden yararlanılabilmesi için fatura veya benzeri belgenin yurt dışındaki müşteri adına düzenlenmesi şarttır.</w:t>
      </w:r>
    </w:p>
    <w:p w14:paraId="594B0D8D" w14:textId="77777777" w:rsidR="00112255" w:rsidRPr="00112255" w:rsidRDefault="00112255" w:rsidP="00112255">
      <w:pPr>
        <w:shd w:val="clear" w:color="auto" w:fill="F2F2F2" w:themeFill="background1" w:themeFillShade="F2"/>
        <w:jc w:val="both"/>
        <w:rPr>
          <w:i/>
          <w:iCs/>
          <w:sz w:val="20"/>
          <w:szCs w:val="20"/>
        </w:rPr>
      </w:pPr>
      <w:r w:rsidRPr="00112255">
        <w:rPr>
          <w:i/>
          <w:iCs/>
          <w:sz w:val="20"/>
          <w:szCs w:val="20"/>
        </w:rPr>
        <w:t>Bu bentte yer alan oranı, hizmet alanları ve kazanç tutarları itibarıyla sıfıra kadar indirmeye veya %100’e kadar artırmaya ve Türkiye’ye transfer edilecek kazanç tutarını sıfıra kadar indirmeye veya kanuni seviyesine kadar artırmaya</w:t>
      </w:r>
      <w:r w:rsidRPr="00112255">
        <w:rPr>
          <w:b/>
          <w:bCs/>
          <w:i/>
          <w:iCs/>
          <w:sz w:val="20"/>
          <w:szCs w:val="20"/>
        </w:rPr>
        <w:t> </w:t>
      </w:r>
      <w:r w:rsidRPr="00112255">
        <w:rPr>
          <w:i/>
          <w:iCs/>
          <w:sz w:val="20"/>
          <w:szCs w:val="20"/>
        </w:rPr>
        <w:t>Cumhurbaşkanı, bu bendin uygulanmasına ve denetime ilişkin usul ve esasları belirlemeye ilgili bakanlıkların görüşünü almak suretiyle Maliye Bakanlığı yetkilidir.”</w:t>
      </w:r>
    </w:p>
    <w:p w14:paraId="3BDFF169" w14:textId="35693DFB" w:rsidR="00112255" w:rsidRPr="00847C90" w:rsidRDefault="00112255" w:rsidP="00112255">
      <w:pPr>
        <w:jc w:val="both"/>
        <w:rPr>
          <w:u w:val="single"/>
        </w:rPr>
      </w:pPr>
      <w:r w:rsidRPr="00847C90">
        <w:rPr>
          <w:u w:val="single"/>
        </w:rPr>
        <w:t xml:space="preserve">Düzenlemede elde edilen kazancın %80’i </w:t>
      </w:r>
      <w:r w:rsidR="00EF2BC1">
        <w:rPr>
          <w:u w:val="single"/>
        </w:rPr>
        <w:t>kurumlar</w:t>
      </w:r>
      <w:r w:rsidRPr="00847C90">
        <w:rPr>
          <w:u w:val="single"/>
        </w:rPr>
        <w:t xml:space="preserve"> vergisi matrahından indirim konusu yapılabilirken, Cumhurbaşkanı Kanunun kendisine verdiği yetkiyi kullanarak söz konusu oranı %100’e çıkartmıştır.</w:t>
      </w:r>
    </w:p>
    <w:p w14:paraId="587DF2EF" w14:textId="6B11F4AA" w:rsidR="00847C90" w:rsidRDefault="00847C90" w:rsidP="00D806AB">
      <w:pPr>
        <w:jc w:val="both"/>
      </w:pPr>
    </w:p>
    <w:sectPr w:rsidR="00847C9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FD16" w14:textId="77777777" w:rsidR="00D5665A" w:rsidRDefault="00D5665A" w:rsidP="007003D0">
      <w:pPr>
        <w:spacing w:after="0" w:line="240" w:lineRule="auto"/>
      </w:pPr>
      <w:r>
        <w:separator/>
      </w:r>
    </w:p>
  </w:endnote>
  <w:endnote w:type="continuationSeparator" w:id="0">
    <w:p w14:paraId="3A4101CC" w14:textId="77777777" w:rsidR="00D5665A" w:rsidRDefault="00D5665A"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__poppins_Fallback_9823b9">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52C2" w14:textId="77777777" w:rsidR="00C34C0D" w:rsidRDefault="00C34C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290329"/>
      <w:docPartObj>
        <w:docPartGallery w:val="Page Numbers (Bottom of Page)"/>
        <w:docPartUnique/>
      </w:docPartObj>
    </w:sdtPr>
    <w:sdtEndPr/>
    <w:sdtContent>
      <w:p w14:paraId="328101C3" w14:textId="63833F34" w:rsidR="00EF2BC1" w:rsidRDefault="00EF2BC1">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70D" w14:textId="77777777" w:rsidR="00C34C0D" w:rsidRDefault="00C34C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2A1C" w14:textId="77777777" w:rsidR="00D5665A" w:rsidRDefault="00D5665A" w:rsidP="007003D0">
      <w:pPr>
        <w:spacing w:after="0" w:line="240" w:lineRule="auto"/>
      </w:pPr>
      <w:r>
        <w:separator/>
      </w:r>
    </w:p>
  </w:footnote>
  <w:footnote w:type="continuationSeparator" w:id="0">
    <w:p w14:paraId="3A798400" w14:textId="77777777" w:rsidR="00D5665A" w:rsidRDefault="00D5665A"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C053" w14:textId="77777777" w:rsidR="00C34C0D" w:rsidRDefault="00C34C0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2048ADAC" w14:textId="30BC1453" w:rsidR="00C34C0D" w:rsidRPr="00C34C0D" w:rsidRDefault="00C34C0D" w:rsidP="00C34C0D">
    <w:pPr>
      <w:pStyle w:val="stBilgi"/>
    </w:pPr>
    <w:r w:rsidRPr="00F22779">
      <w:rPr>
        <w:b/>
        <w:bCs/>
      </w:rPr>
      <w:object w:dxaOrig="9042" w:dyaOrig="1927" w14:anchorId="0920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2pt;height:96.5pt">
          <v:imagedata r:id="rId1" o:title=""/>
        </v:shape>
        <o:OLEObject Type="Embed" ProgID="Word.Document.12" ShapeID="_x0000_i1028" DrawAspect="Content" ObjectID="_1839060318"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C66D" w14:textId="77777777" w:rsidR="00C34C0D" w:rsidRDefault="00C34C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31"/>
    <w:multiLevelType w:val="multilevel"/>
    <w:tmpl w:val="00C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1"/>
  </w:num>
  <w:num w:numId="2" w16cid:durableId="90691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CD2"/>
    <w:rsid w:val="00014E9C"/>
    <w:rsid w:val="00030A9B"/>
    <w:rsid w:val="000374B8"/>
    <w:rsid w:val="000416B1"/>
    <w:rsid w:val="00043BFC"/>
    <w:rsid w:val="00045BC8"/>
    <w:rsid w:val="00050B67"/>
    <w:rsid w:val="000709FF"/>
    <w:rsid w:val="0009737A"/>
    <w:rsid w:val="000B7C5F"/>
    <w:rsid w:val="000C0E6A"/>
    <w:rsid w:val="000C5B9B"/>
    <w:rsid w:val="000D7C9A"/>
    <w:rsid w:val="000D7CF4"/>
    <w:rsid w:val="00112255"/>
    <w:rsid w:val="00116523"/>
    <w:rsid w:val="0012570F"/>
    <w:rsid w:val="00132AC8"/>
    <w:rsid w:val="0013498C"/>
    <w:rsid w:val="001354C0"/>
    <w:rsid w:val="001418FB"/>
    <w:rsid w:val="0015010B"/>
    <w:rsid w:val="001634AC"/>
    <w:rsid w:val="001644DF"/>
    <w:rsid w:val="00170C3E"/>
    <w:rsid w:val="00180E72"/>
    <w:rsid w:val="00182305"/>
    <w:rsid w:val="001A0AA6"/>
    <w:rsid w:val="001A5921"/>
    <w:rsid w:val="001A6BFC"/>
    <w:rsid w:val="001B5A89"/>
    <w:rsid w:val="001C547C"/>
    <w:rsid w:val="001C61D3"/>
    <w:rsid w:val="001D0AD4"/>
    <w:rsid w:val="001D4559"/>
    <w:rsid w:val="001D6927"/>
    <w:rsid w:val="001E3DEF"/>
    <w:rsid w:val="001F30E8"/>
    <w:rsid w:val="001F3D74"/>
    <w:rsid w:val="00213727"/>
    <w:rsid w:val="00214B7E"/>
    <w:rsid w:val="0022777D"/>
    <w:rsid w:val="0023532A"/>
    <w:rsid w:val="00235A96"/>
    <w:rsid w:val="00263869"/>
    <w:rsid w:val="0029204E"/>
    <w:rsid w:val="0029694B"/>
    <w:rsid w:val="002A1B76"/>
    <w:rsid w:val="002A3F6C"/>
    <w:rsid w:val="002B009F"/>
    <w:rsid w:val="002B0E91"/>
    <w:rsid w:val="002B5D54"/>
    <w:rsid w:val="002B762C"/>
    <w:rsid w:val="002B7C55"/>
    <w:rsid w:val="002C35D3"/>
    <w:rsid w:val="002D34D6"/>
    <w:rsid w:val="002D40A4"/>
    <w:rsid w:val="002D4B5D"/>
    <w:rsid w:val="00303EDC"/>
    <w:rsid w:val="0030464E"/>
    <w:rsid w:val="0030595C"/>
    <w:rsid w:val="00342AB1"/>
    <w:rsid w:val="00353D7A"/>
    <w:rsid w:val="00383C62"/>
    <w:rsid w:val="003857B5"/>
    <w:rsid w:val="003867F1"/>
    <w:rsid w:val="00394174"/>
    <w:rsid w:val="003A0090"/>
    <w:rsid w:val="003A7505"/>
    <w:rsid w:val="003C4CF1"/>
    <w:rsid w:val="003E2F9F"/>
    <w:rsid w:val="003F0949"/>
    <w:rsid w:val="003F298E"/>
    <w:rsid w:val="00420441"/>
    <w:rsid w:val="00421AB4"/>
    <w:rsid w:val="00425837"/>
    <w:rsid w:val="00425FA8"/>
    <w:rsid w:val="00426931"/>
    <w:rsid w:val="00426C96"/>
    <w:rsid w:val="004441E3"/>
    <w:rsid w:val="00444503"/>
    <w:rsid w:val="00445B03"/>
    <w:rsid w:val="00450DDA"/>
    <w:rsid w:val="00453A55"/>
    <w:rsid w:val="00464DBE"/>
    <w:rsid w:val="00472BCE"/>
    <w:rsid w:val="00474CDF"/>
    <w:rsid w:val="00476491"/>
    <w:rsid w:val="004804CD"/>
    <w:rsid w:val="00484DF8"/>
    <w:rsid w:val="00485F25"/>
    <w:rsid w:val="00492CE7"/>
    <w:rsid w:val="00494F05"/>
    <w:rsid w:val="00495317"/>
    <w:rsid w:val="00495F8D"/>
    <w:rsid w:val="004A431D"/>
    <w:rsid w:val="004A60D5"/>
    <w:rsid w:val="004B67FD"/>
    <w:rsid w:val="004C15BD"/>
    <w:rsid w:val="004F1482"/>
    <w:rsid w:val="004F274B"/>
    <w:rsid w:val="004F65BF"/>
    <w:rsid w:val="004F7FE2"/>
    <w:rsid w:val="00505303"/>
    <w:rsid w:val="00515BE9"/>
    <w:rsid w:val="0052148C"/>
    <w:rsid w:val="00542935"/>
    <w:rsid w:val="00543F90"/>
    <w:rsid w:val="00557D5A"/>
    <w:rsid w:val="00557E4C"/>
    <w:rsid w:val="00561EE5"/>
    <w:rsid w:val="00562478"/>
    <w:rsid w:val="0056375C"/>
    <w:rsid w:val="00583270"/>
    <w:rsid w:val="00585114"/>
    <w:rsid w:val="0059231A"/>
    <w:rsid w:val="005C4369"/>
    <w:rsid w:val="005C4AC8"/>
    <w:rsid w:val="005C7C4B"/>
    <w:rsid w:val="005E3112"/>
    <w:rsid w:val="005E3EB7"/>
    <w:rsid w:val="005E4AD6"/>
    <w:rsid w:val="00612AEC"/>
    <w:rsid w:val="0061346C"/>
    <w:rsid w:val="006138E7"/>
    <w:rsid w:val="00627209"/>
    <w:rsid w:val="006301D2"/>
    <w:rsid w:val="00633B56"/>
    <w:rsid w:val="00643AB9"/>
    <w:rsid w:val="0064585D"/>
    <w:rsid w:val="00665873"/>
    <w:rsid w:val="00667D75"/>
    <w:rsid w:val="00672D59"/>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665E9"/>
    <w:rsid w:val="00772AD6"/>
    <w:rsid w:val="007805B7"/>
    <w:rsid w:val="0078325B"/>
    <w:rsid w:val="00791A42"/>
    <w:rsid w:val="00794D3A"/>
    <w:rsid w:val="007A7126"/>
    <w:rsid w:val="007A7DCD"/>
    <w:rsid w:val="007B1FD8"/>
    <w:rsid w:val="007B2C46"/>
    <w:rsid w:val="007B3614"/>
    <w:rsid w:val="007B39B0"/>
    <w:rsid w:val="007D0311"/>
    <w:rsid w:val="007D2233"/>
    <w:rsid w:val="007D3B65"/>
    <w:rsid w:val="007E2DE5"/>
    <w:rsid w:val="007F007A"/>
    <w:rsid w:val="007F6D9F"/>
    <w:rsid w:val="007F7A03"/>
    <w:rsid w:val="00803948"/>
    <w:rsid w:val="00804DE0"/>
    <w:rsid w:val="00806176"/>
    <w:rsid w:val="0080750F"/>
    <w:rsid w:val="0081240B"/>
    <w:rsid w:val="00816991"/>
    <w:rsid w:val="00823EC2"/>
    <w:rsid w:val="00830A20"/>
    <w:rsid w:val="00847C90"/>
    <w:rsid w:val="00853A08"/>
    <w:rsid w:val="0085407E"/>
    <w:rsid w:val="008613D5"/>
    <w:rsid w:val="00861E56"/>
    <w:rsid w:val="00876289"/>
    <w:rsid w:val="008812B7"/>
    <w:rsid w:val="00883282"/>
    <w:rsid w:val="008A1CCA"/>
    <w:rsid w:val="008A5053"/>
    <w:rsid w:val="008B7880"/>
    <w:rsid w:val="008C3008"/>
    <w:rsid w:val="008C317B"/>
    <w:rsid w:val="008D3C1B"/>
    <w:rsid w:val="008D4CC4"/>
    <w:rsid w:val="008E34E8"/>
    <w:rsid w:val="008E667E"/>
    <w:rsid w:val="008F06CC"/>
    <w:rsid w:val="008F795C"/>
    <w:rsid w:val="0090116E"/>
    <w:rsid w:val="00904D67"/>
    <w:rsid w:val="00914842"/>
    <w:rsid w:val="009310E9"/>
    <w:rsid w:val="009409B3"/>
    <w:rsid w:val="00943556"/>
    <w:rsid w:val="00956F11"/>
    <w:rsid w:val="00971946"/>
    <w:rsid w:val="00982D0B"/>
    <w:rsid w:val="00982FE7"/>
    <w:rsid w:val="009A7296"/>
    <w:rsid w:val="009B0041"/>
    <w:rsid w:val="009B6807"/>
    <w:rsid w:val="009C6C94"/>
    <w:rsid w:val="009E4AE3"/>
    <w:rsid w:val="009F542D"/>
    <w:rsid w:val="009F5E6A"/>
    <w:rsid w:val="00A200BA"/>
    <w:rsid w:val="00A3474F"/>
    <w:rsid w:val="00A41F8F"/>
    <w:rsid w:val="00A4346F"/>
    <w:rsid w:val="00A54304"/>
    <w:rsid w:val="00A75F35"/>
    <w:rsid w:val="00A7652F"/>
    <w:rsid w:val="00A86B1E"/>
    <w:rsid w:val="00A86D20"/>
    <w:rsid w:val="00A87141"/>
    <w:rsid w:val="00A905E3"/>
    <w:rsid w:val="00A94874"/>
    <w:rsid w:val="00A962D3"/>
    <w:rsid w:val="00AA77FA"/>
    <w:rsid w:val="00AC0528"/>
    <w:rsid w:val="00AC084A"/>
    <w:rsid w:val="00AC1960"/>
    <w:rsid w:val="00AD2A55"/>
    <w:rsid w:val="00AE5B03"/>
    <w:rsid w:val="00B02216"/>
    <w:rsid w:val="00B13552"/>
    <w:rsid w:val="00B15870"/>
    <w:rsid w:val="00B33B2D"/>
    <w:rsid w:val="00B510BA"/>
    <w:rsid w:val="00B559CB"/>
    <w:rsid w:val="00B7114A"/>
    <w:rsid w:val="00B95798"/>
    <w:rsid w:val="00BB3F8E"/>
    <w:rsid w:val="00BB59B1"/>
    <w:rsid w:val="00BC27A0"/>
    <w:rsid w:val="00BE26A6"/>
    <w:rsid w:val="00BE2838"/>
    <w:rsid w:val="00BF6A93"/>
    <w:rsid w:val="00BF7F58"/>
    <w:rsid w:val="00C03A92"/>
    <w:rsid w:val="00C10F40"/>
    <w:rsid w:val="00C1105C"/>
    <w:rsid w:val="00C17774"/>
    <w:rsid w:val="00C2035C"/>
    <w:rsid w:val="00C23507"/>
    <w:rsid w:val="00C23533"/>
    <w:rsid w:val="00C26013"/>
    <w:rsid w:val="00C321FF"/>
    <w:rsid w:val="00C34C0D"/>
    <w:rsid w:val="00C352D2"/>
    <w:rsid w:val="00C41956"/>
    <w:rsid w:val="00C479EF"/>
    <w:rsid w:val="00C5070C"/>
    <w:rsid w:val="00C604ED"/>
    <w:rsid w:val="00C60D77"/>
    <w:rsid w:val="00C704B4"/>
    <w:rsid w:val="00C70FDD"/>
    <w:rsid w:val="00C717C9"/>
    <w:rsid w:val="00C71843"/>
    <w:rsid w:val="00C81E5F"/>
    <w:rsid w:val="00C84DA7"/>
    <w:rsid w:val="00CB0C60"/>
    <w:rsid w:val="00CB70E5"/>
    <w:rsid w:val="00CC17F9"/>
    <w:rsid w:val="00CC2CDB"/>
    <w:rsid w:val="00CD137F"/>
    <w:rsid w:val="00CD45F0"/>
    <w:rsid w:val="00CD6EAA"/>
    <w:rsid w:val="00CE7F96"/>
    <w:rsid w:val="00CF640B"/>
    <w:rsid w:val="00D17D51"/>
    <w:rsid w:val="00D456C5"/>
    <w:rsid w:val="00D50329"/>
    <w:rsid w:val="00D5205A"/>
    <w:rsid w:val="00D5665A"/>
    <w:rsid w:val="00D60273"/>
    <w:rsid w:val="00D63063"/>
    <w:rsid w:val="00D64C24"/>
    <w:rsid w:val="00D67C2C"/>
    <w:rsid w:val="00D72F8B"/>
    <w:rsid w:val="00D806AB"/>
    <w:rsid w:val="00D949EB"/>
    <w:rsid w:val="00D95B71"/>
    <w:rsid w:val="00DA456F"/>
    <w:rsid w:val="00DA5A39"/>
    <w:rsid w:val="00DC7932"/>
    <w:rsid w:val="00DD2892"/>
    <w:rsid w:val="00DE2DA2"/>
    <w:rsid w:val="00DE6267"/>
    <w:rsid w:val="00DE7E4F"/>
    <w:rsid w:val="00E20A8C"/>
    <w:rsid w:val="00E223CF"/>
    <w:rsid w:val="00E254C2"/>
    <w:rsid w:val="00E31B81"/>
    <w:rsid w:val="00E46084"/>
    <w:rsid w:val="00E562FA"/>
    <w:rsid w:val="00E60B97"/>
    <w:rsid w:val="00E74976"/>
    <w:rsid w:val="00E7767F"/>
    <w:rsid w:val="00E8150F"/>
    <w:rsid w:val="00E82870"/>
    <w:rsid w:val="00E839B7"/>
    <w:rsid w:val="00E87CC1"/>
    <w:rsid w:val="00EA5747"/>
    <w:rsid w:val="00EB0CFF"/>
    <w:rsid w:val="00EB696B"/>
    <w:rsid w:val="00EE433F"/>
    <w:rsid w:val="00EE4875"/>
    <w:rsid w:val="00EF2BC1"/>
    <w:rsid w:val="00F128E2"/>
    <w:rsid w:val="00F17BC6"/>
    <w:rsid w:val="00F201D9"/>
    <w:rsid w:val="00F261A5"/>
    <w:rsid w:val="00F31A4E"/>
    <w:rsid w:val="00F349BB"/>
    <w:rsid w:val="00F374AF"/>
    <w:rsid w:val="00F44BE8"/>
    <w:rsid w:val="00F46CA4"/>
    <w:rsid w:val="00F67F02"/>
    <w:rsid w:val="00F739C3"/>
    <w:rsid w:val="00FA6DC4"/>
    <w:rsid w:val="00FB18D5"/>
    <w:rsid w:val="00FC1BE4"/>
    <w:rsid w:val="00FC3973"/>
    <w:rsid w:val="00FC58B1"/>
    <w:rsid w:val="00FD1FA5"/>
    <w:rsid w:val="00FD2425"/>
    <w:rsid w:val="00FD3828"/>
    <w:rsid w:val="00FE4157"/>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0F34C7FE-D584-4A09-8C16-D692D3CA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8379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2</cp:revision>
  <dcterms:created xsi:type="dcterms:W3CDTF">2026-04-30T10:19:00Z</dcterms:created>
  <dcterms:modified xsi:type="dcterms:W3CDTF">2026-04-30T10:19:00Z</dcterms:modified>
</cp:coreProperties>
</file>