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40D64" w14:textId="0CA2B75A" w:rsidR="00235614" w:rsidRDefault="00235614" w:rsidP="00235614">
      <w:pPr>
        <w:spacing w:after="0" w:line="240" w:lineRule="auto"/>
        <w:jc w:val="center"/>
        <w:rPr>
          <w:b/>
          <w:bCs/>
          <w:sz w:val="32"/>
          <w:szCs w:val="32"/>
        </w:rPr>
      </w:pPr>
      <w:r>
        <w:rPr>
          <w:b/>
          <w:bCs/>
          <w:sz w:val="32"/>
          <w:szCs w:val="32"/>
        </w:rPr>
        <w:t>VERGİ MEVZUATINDAKİ GELİŞMELER</w:t>
      </w:r>
      <w:r w:rsidRPr="00FC7ED4">
        <w:rPr>
          <w:b/>
          <w:bCs/>
          <w:sz w:val="32"/>
          <w:szCs w:val="32"/>
        </w:rPr>
        <w:t xml:space="preserve"> 202</w:t>
      </w:r>
      <w:r>
        <w:rPr>
          <w:b/>
          <w:bCs/>
          <w:sz w:val="32"/>
          <w:szCs w:val="32"/>
        </w:rPr>
        <w:t>5</w:t>
      </w:r>
      <w:r w:rsidRPr="00FC7ED4">
        <w:rPr>
          <w:b/>
          <w:bCs/>
          <w:sz w:val="32"/>
          <w:szCs w:val="32"/>
        </w:rPr>
        <w:t>/</w:t>
      </w:r>
      <w:r>
        <w:rPr>
          <w:b/>
          <w:bCs/>
          <w:sz w:val="32"/>
          <w:szCs w:val="32"/>
        </w:rPr>
        <w:t>TEMMUZ-3</w:t>
      </w:r>
    </w:p>
    <w:p w14:paraId="798267E7" w14:textId="72F1588A" w:rsidR="00235614" w:rsidRDefault="00235614" w:rsidP="00235614">
      <w:pPr>
        <w:pStyle w:val="stBilgi"/>
        <w:jc w:val="center"/>
        <w:rPr>
          <w:b/>
          <w:bCs/>
        </w:rPr>
      </w:pPr>
      <w:r w:rsidRPr="00D32217">
        <w:rPr>
          <w:b/>
          <w:bCs/>
        </w:rPr>
        <w:t>(</w:t>
      </w:r>
      <w:r>
        <w:rPr>
          <w:b/>
          <w:bCs/>
        </w:rPr>
        <w:t>24.07.2025</w:t>
      </w:r>
      <w:r w:rsidRPr="00D32217">
        <w:rPr>
          <w:b/>
          <w:bCs/>
        </w:rPr>
        <w:t>)</w:t>
      </w:r>
    </w:p>
    <w:p w14:paraId="066BED1A" w14:textId="77777777" w:rsidR="00C23507" w:rsidRDefault="00C23507"/>
    <w:p w14:paraId="74B10072" w14:textId="1F1BA516" w:rsidR="00EB61C7" w:rsidRPr="00EB61C7" w:rsidRDefault="00EB61C7" w:rsidP="00796E86">
      <w:pPr>
        <w:jc w:val="both"/>
        <w:rPr>
          <w:b/>
          <w:bCs/>
          <w:sz w:val="26"/>
          <w:szCs w:val="26"/>
        </w:rPr>
      </w:pPr>
      <w:r w:rsidRPr="00EB61C7">
        <w:rPr>
          <w:b/>
          <w:bCs/>
          <w:sz w:val="26"/>
          <w:szCs w:val="26"/>
        </w:rPr>
        <w:t>I-</w:t>
      </w:r>
      <w:r w:rsidRPr="00EB61C7">
        <w:rPr>
          <w:sz w:val="26"/>
          <w:szCs w:val="26"/>
        </w:rPr>
        <w:t xml:space="preserve"> </w:t>
      </w:r>
      <w:r w:rsidRPr="00EB61C7">
        <w:rPr>
          <w:b/>
          <w:bCs/>
          <w:sz w:val="26"/>
          <w:szCs w:val="26"/>
        </w:rPr>
        <w:t>TÜRK PARASININ KIYMETİNİ KORUMA HAKKINDA KANUN</w:t>
      </w:r>
      <w:r>
        <w:rPr>
          <w:b/>
          <w:bCs/>
          <w:sz w:val="26"/>
          <w:szCs w:val="26"/>
        </w:rPr>
        <w:t>DA</w:t>
      </w:r>
      <w:r w:rsidRPr="00EB61C7">
        <w:rPr>
          <w:b/>
          <w:bCs/>
          <w:sz w:val="26"/>
          <w:szCs w:val="26"/>
        </w:rPr>
        <w:t xml:space="preserve"> DEĞİŞİKLİK YAPILM</w:t>
      </w:r>
      <w:r w:rsidR="00FC4F6F">
        <w:rPr>
          <w:b/>
          <w:bCs/>
          <w:sz w:val="26"/>
          <w:szCs w:val="26"/>
        </w:rPr>
        <w:t>IŞTIR</w:t>
      </w:r>
    </w:p>
    <w:p w14:paraId="3CD2FDA9" w14:textId="01E807B6" w:rsidR="00EB61C7" w:rsidRDefault="00EB61C7" w:rsidP="00EB61C7">
      <w:pPr>
        <w:jc w:val="both"/>
      </w:pPr>
      <w:r>
        <w:t>24 Temmuz 2025 tarihli ve 32965 sayılı Resm</w:t>
      </w:r>
      <w:r w:rsidR="00241526">
        <w:t>î</w:t>
      </w:r>
      <w:r>
        <w:t xml:space="preserve"> </w:t>
      </w:r>
      <w:proofErr w:type="spellStart"/>
      <w:r>
        <w:t>Gazete’de</w:t>
      </w:r>
      <w:proofErr w:type="spellEnd"/>
      <w:r>
        <w:t xml:space="preserve"> yayımlanan 7555 sayılı Kanun ile </w:t>
      </w:r>
      <w:r w:rsidRPr="00EB61C7">
        <w:t>20/2/1930 tarihli ve 1567 sayılı Türk Parasının Kıymetini Koruma Hakkında Kanu</w:t>
      </w:r>
      <w:r>
        <w:t xml:space="preserve">n’da bazı değişiklikler yapılmıştır. </w:t>
      </w:r>
      <w:r w:rsidR="00411528">
        <w:t xml:space="preserve">Bu değişiklikler Kanunun yayımı tarihinde yürürlüğe girmiştir. </w:t>
      </w:r>
      <w:r>
        <w:t>Söz konusu değişiklikler ana hatlarıyla aşağıdaki gibidir:</w:t>
      </w:r>
    </w:p>
    <w:p w14:paraId="104DAFAC" w14:textId="488E1FCB" w:rsidR="00EB61C7" w:rsidRDefault="00EB61C7">
      <w:pPr>
        <w:rPr>
          <w:b/>
          <w:bCs/>
        </w:rPr>
      </w:pPr>
      <w:r w:rsidRPr="00EB61C7">
        <w:rPr>
          <w:b/>
          <w:bCs/>
        </w:rPr>
        <w:t>A- Türk Parasının Kıymetini Koruma Hakkında Kanun’un 1’inci maddesinde Değişiklik Yapılmıştır:</w:t>
      </w:r>
    </w:p>
    <w:p w14:paraId="476BC96C" w14:textId="22A5377B" w:rsidR="00EB61C7" w:rsidRPr="00EB61C7" w:rsidRDefault="00EB61C7" w:rsidP="00EB61C7">
      <w:pPr>
        <w:jc w:val="both"/>
      </w:pPr>
      <w:r w:rsidRPr="00EB61C7">
        <w:t>20/2/1930 tarihli ve 1567 sayılı Türk Parasının Kıymetini Koruma Hakkında Kanun</w:t>
      </w:r>
      <w:r>
        <w:t>’</w:t>
      </w:r>
      <w:r w:rsidRPr="00EB61C7">
        <w:t>un 1</w:t>
      </w:r>
      <w:r>
        <w:t>’</w:t>
      </w:r>
      <w:r w:rsidRPr="00EB61C7">
        <w:t xml:space="preserve"> inci </w:t>
      </w:r>
      <w:r>
        <w:t>m</w:t>
      </w:r>
      <w:r w:rsidRPr="00EB61C7">
        <w:t>addesinin birinci fıkrası aşağıdaki şekilde değiştirilmiştir</w:t>
      </w:r>
      <w:r>
        <w:t>:</w:t>
      </w:r>
    </w:p>
    <w:p w14:paraId="0D1B0F20" w14:textId="77777777" w:rsidR="00EB61C7" w:rsidRPr="00EB61C7" w:rsidRDefault="00EB61C7" w:rsidP="00EB61C7">
      <w:pPr>
        <w:shd w:val="clear" w:color="auto" w:fill="F2F2F2" w:themeFill="background1" w:themeFillShade="F2"/>
        <w:jc w:val="both"/>
        <w:rPr>
          <w:i/>
          <w:iCs/>
          <w:sz w:val="20"/>
          <w:szCs w:val="20"/>
        </w:rPr>
      </w:pPr>
      <w:r w:rsidRPr="00EB61C7">
        <w:rPr>
          <w:i/>
          <w:iCs/>
          <w:sz w:val="20"/>
          <w:szCs w:val="20"/>
        </w:rPr>
        <w:t>“Kambiyo, nukut, esham ve tahvilat alım satımı ve kıymetli madenler ve kıymetli taşlarla bunlardan mamul veya bunları muhtevi her nevi eşya ve kıymetlerin alım satımı, kıymetli madenlerin rafinajı ile tüm bu eşya ve kıymetlerin, ticari senetlerin ve tediyeyi temine yarayan her türlü vasıta ve vesikaların memleketten ihracı veya memlekete ithalinin tanzim ve tahdidine ve Türk Parasının kıymetinin korunması zımnında kararlar ittihazına Cumhurbaşkanı salahiyetlidir.”</w:t>
      </w:r>
    </w:p>
    <w:p w14:paraId="51A232B7" w14:textId="1B488840" w:rsidR="00EB61C7" w:rsidRDefault="00B40179" w:rsidP="00EB61C7">
      <w:pPr>
        <w:jc w:val="both"/>
      </w:pPr>
      <w:r w:rsidRPr="00B40179">
        <w:t>Söz konusu maddenin değişmeden önceki halinde yetki Bakanlar Kurulu’na aitti</w:t>
      </w:r>
      <w:r>
        <w:t>; bu yetki şimdi Cumhurbaşkanı’na verilmiştir</w:t>
      </w:r>
      <w:r w:rsidRPr="00B40179">
        <w:t>.</w:t>
      </w:r>
      <w:r>
        <w:t xml:space="preserve"> Ayrıca son düzenleme ile maddeye, “kıymetli madenlerin rafinajı” konusu ilave edilmiştir. </w:t>
      </w:r>
    </w:p>
    <w:p w14:paraId="1B99CC0E" w14:textId="72E4B1E1" w:rsidR="000D1BA7" w:rsidRDefault="000D1BA7" w:rsidP="000D1BA7">
      <w:pPr>
        <w:rPr>
          <w:b/>
          <w:bCs/>
        </w:rPr>
      </w:pPr>
      <w:r>
        <w:rPr>
          <w:b/>
          <w:bCs/>
        </w:rPr>
        <w:t>B</w:t>
      </w:r>
      <w:r w:rsidRPr="00EB61C7">
        <w:rPr>
          <w:b/>
          <w:bCs/>
        </w:rPr>
        <w:t xml:space="preserve">- Türk Parasının Kıymetini Koruma Hakkında Kanun’un </w:t>
      </w:r>
      <w:r>
        <w:rPr>
          <w:b/>
          <w:bCs/>
        </w:rPr>
        <w:t>3</w:t>
      </w:r>
      <w:r w:rsidRPr="00EB61C7">
        <w:rPr>
          <w:b/>
          <w:bCs/>
        </w:rPr>
        <w:t>’</w:t>
      </w:r>
      <w:r>
        <w:rPr>
          <w:b/>
          <w:bCs/>
        </w:rPr>
        <w:t>üncü</w:t>
      </w:r>
      <w:r w:rsidRPr="00EB61C7">
        <w:rPr>
          <w:b/>
          <w:bCs/>
        </w:rPr>
        <w:t xml:space="preserve"> maddesinde Değişiklik Yapılmıştır:</w:t>
      </w:r>
    </w:p>
    <w:p w14:paraId="46535F36" w14:textId="21FA80FC" w:rsidR="00796E86" w:rsidRPr="00796E86" w:rsidRDefault="00796E86" w:rsidP="00796E86">
      <w:pPr>
        <w:jc w:val="both"/>
      </w:pPr>
      <w:r w:rsidRPr="00796E86">
        <w:t>1567 sayılı Kanunun 3</w:t>
      </w:r>
      <w:r>
        <w:t>’</w:t>
      </w:r>
      <w:r w:rsidRPr="00796E86">
        <w:t>üncü maddesinin ikinci fıkrası aşağıdaki şekilde, beşinci fıkrasının birinci cümlesinde yer alan “ticari” ibaresi “yetkisiz” şeklinde ve “bir aydan altı aya kadar, tekrarı halinde ise sürekli olarak” ibaresi “bir ay süreyle” şeklinde değiştirilmiş, fıkraya birinci cümlesinden sonra gelmek üzere aşağıdaki cümle eklenmiş, mevcut ikinci cümlesi aşağıdaki şekilde değiştirilmiş, mevcut ikinci cümlesinden sonra gelmek üzere aşağıdaki cümle eklenmiş, mevcut üçüncü cümlesinde yer alan “Hazine Müsteşarlığının” ibaresi “Hazine ve Maliye Bakanlığının” şeklinde, sekizinci fıkrasında yer alan “suç” ibaresi “kabahat” şeklinde ve dokuzuncu fıkrası aşağıdaki şekilde değiştirilmiştir.</w:t>
      </w:r>
    </w:p>
    <w:p w14:paraId="07787BE1" w14:textId="77777777" w:rsidR="00796E86" w:rsidRPr="00796E86" w:rsidRDefault="00796E86" w:rsidP="00796E86">
      <w:pPr>
        <w:jc w:val="both"/>
      </w:pPr>
      <w:r w:rsidRPr="00796E86">
        <w:t>“Fiil, 1 inci maddede yazılı kıymetlerin izinsiz olarak yurttan çıkarılması veya yurda sokulması mahiyetinde ise 21/3/2007 tarihli ve 5607 sayılı Kaçakçılıkla Mücadele Kanunu hükümlerine göre suç veya kabahat oluşturmadığı takdirde kişi; eşya ve kıymetlerin rayiç bedelinin yarısından iki katına kadar idari para cezası ile cezalandırılır. Bu fiilin teşebbüs aşamasında kalması halinde verilecek ceza yarı oranında indirilir.”</w:t>
      </w:r>
    </w:p>
    <w:p w14:paraId="34351160" w14:textId="77777777" w:rsidR="00796E86" w:rsidRPr="00796E86" w:rsidRDefault="00796E86" w:rsidP="00796E86">
      <w:pPr>
        <w:jc w:val="both"/>
      </w:pPr>
      <w:r w:rsidRPr="00796E86">
        <w:t>“Yetkisiz faaliyetin idari para cezasına ilişkin idari yaptırım kararının kesinleştiği tarihi izleyen beş yıl içinde tekerrürü halinde idari para cezası üst sınırdan uygulanır.”</w:t>
      </w:r>
    </w:p>
    <w:p w14:paraId="72E850E9" w14:textId="77777777" w:rsidR="00796E86" w:rsidRPr="00796E86" w:rsidRDefault="00796E86" w:rsidP="00796E86">
      <w:pPr>
        <w:jc w:val="both"/>
      </w:pPr>
      <w:r w:rsidRPr="00796E86">
        <w:t xml:space="preserve">“Yetkisiz faaliyette bulunanların ilan ve reklamlarından veya yaptıkları işin mahiyetinden söz konusu iş yerini, sadece faaliyet izni veya yetki verilmesi gereken faaliyet konularında iştigal etmek maksadıyla </w:t>
      </w:r>
      <w:r w:rsidRPr="00796E86">
        <w:lastRenderedPageBreak/>
        <w:t>açtıkları veya işlettikleri anlaşılıyorsa söz konusu iş yerindeki tüm faaliyetler sürekli olarak durdurulur ve idari para cezası üst sınırdan uygulanır.”</w:t>
      </w:r>
    </w:p>
    <w:p w14:paraId="5574EDF5" w14:textId="77777777" w:rsidR="00796E86" w:rsidRPr="00796E86" w:rsidRDefault="00796E86" w:rsidP="00796E86">
      <w:pPr>
        <w:jc w:val="both"/>
      </w:pPr>
      <w:r w:rsidRPr="00796E86">
        <w:t>“Bu fıkra hükümlerinin uygulanmasında dokuzuncu fıkra hükmü dikkate alınmaz.”</w:t>
      </w:r>
    </w:p>
    <w:p w14:paraId="01D9BED4" w14:textId="77777777" w:rsidR="00796E86" w:rsidRDefault="00796E86" w:rsidP="00796E86">
      <w:pPr>
        <w:jc w:val="both"/>
      </w:pPr>
      <w:r w:rsidRPr="00796E86">
        <w:t>“Yukarıdaki fıkralarda yazılı kabahatlerin, aynı kabahate ilişkin idari yaptırım kararının kesinleştiği tarihi izleyen beş yıl içinde tekerrürü halinde verilecek cezalar iki kat olarak uygulanır.”</w:t>
      </w:r>
    </w:p>
    <w:p w14:paraId="34482DE3" w14:textId="3EB770EC" w:rsidR="00422E5A" w:rsidRDefault="00241526" w:rsidP="00796E86">
      <w:pPr>
        <w:jc w:val="both"/>
      </w:pPr>
      <w:r>
        <w:t>Bu değişikliklerden sonra s</w:t>
      </w:r>
      <w:r w:rsidR="00422E5A">
        <w:t>öz konusu 3. maddenin son hali aşağıdaki gibidir:</w:t>
      </w:r>
    </w:p>
    <w:p w14:paraId="2F5AF018" w14:textId="4903ED92" w:rsidR="00422E5A" w:rsidRPr="00422E5A" w:rsidRDefault="00422E5A" w:rsidP="005A4819">
      <w:pPr>
        <w:pStyle w:val="3-NormalYaz"/>
        <w:shd w:val="clear" w:color="auto" w:fill="F2F2F2" w:themeFill="background1" w:themeFillShade="F2"/>
        <w:rPr>
          <w:rFonts w:asciiTheme="minorHAnsi" w:hAnsiTheme="minorHAnsi" w:cstheme="minorHAnsi"/>
          <w:i/>
          <w:iCs/>
          <w:sz w:val="20"/>
          <w:lang w:eastAsia="tr-TR"/>
        </w:rPr>
      </w:pPr>
      <w:r w:rsidRPr="00422E5A">
        <w:rPr>
          <w:rFonts w:asciiTheme="minorHAnsi" w:hAnsiTheme="minorHAnsi" w:cstheme="minorHAnsi"/>
          <w:i/>
          <w:iCs/>
          <w:sz w:val="20"/>
          <w:lang w:eastAsia="tr-TR"/>
        </w:rPr>
        <w:t xml:space="preserve">Madde 3- Cumhurbaşkanının bu Kanun hükümlerine göre yapmış bulunduğu genel ve düzenleyici işlemlerdeki yükümlülüklere aykırı hareket eden kişi, </w:t>
      </w:r>
      <w:proofErr w:type="spellStart"/>
      <w:r w:rsidRPr="00422E5A">
        <w:rPr>
          <w:rFonts w:asciiTheme="minorHAnsi" w:hAnsiTheme="minorHAnsi" w:cstheme="minorHAnsi"/>
          <w:i/>
          <w:iCs/>
          <w:sz w:val="20"/>
          <w:lang w:eastAsia="tr-TR"/>
        </w:rPr>
        <w:t>üçbin</w:t>
      </w:r>
      <w:proofErr w:type="spellEnd"/>
      <w:r w:rsidRPr="00422E5A">
        <w:rPr>
          <w:rFonts w:asciiTheme="minorHAnsi" w:hAnsiTheme="minorHAnsi" w:cstheme="minorHAnsi"/>
          <w:i/>
          <w:iCs/>
          <w:sz w:val="20"/>
          <w:lang w:eastAsia="tr-TR"/>
        </w:rPr>
        <w:t xml:space="preserve"> Türk </w:t>
      </w:r>
      <w:proofErr w:type="gramStart"/>
      <w:r w:rsidRPr="00422E5A">
        <w:rPr>
          <w:rFonts w:asciiTheme="minorHAnsi" w:hAnsiTheme="minorHAnsi" w:cstheme="minorHAnsi"/>
          <w:i/>
          <w:iCs/>
          <w:sz w:val="20"/>
          <w:lang w:eastAsia="tr-TR"/>
        </w:rPr>
        <w:t>Lirasından</w:t>
      </w:r>
      <w:proofErr w:type="gramEnd"/>
      <w:r w:rsidRPr="00422E5A">
        <w:rPr>
          <w:rFonts w:asciiTheme="minorHAnsi" w:hAnsiTheme="minorHAnsi" w:cstheme="minorHAnsi"/>
          <w:i/>
          <w:iCs/>
          <w:sz w:val="20"/>
          <w:lang w:eastAsia="tr-TR"/>
        </w:rPr>
        <w:t xml:space="preserve"> </w:t>
      </w:r>
      <w:proofErr w:type="spellStart"/>
      <w:r w:rsidRPr="00422E5A">
        <w:rPr>
          <w:rFonts w:asciiTheme="minorHAnsi" w:hAnsiTheme="minorHAnsi" w:cstheme="minorHAnsi"/>
          <w:i/>
          <w:iCs/>
          <w:sz w:val="20"/>
          <w:lang w:eastAsia="tr-TR"/>
        </w:rPr>
        <w:t>yirmibeşbin</w:t>
      </w:r>
      <w:proofErr w:type="spellEnd"/>
      <w:r w:rsidRPr="00422E5A">
        <w:rPr>
          <w:rFonts w:asciiTheme="minorHAnsi" w:hAnsiTheme="minorHAnsi" w:cstheme="minorHAnsi"/>
          <w:i/>
          <w:iCs/>
          <w:sz w:val="20"/>
          <w:lang w:eastAsia="tr-TR"/>
        </w:rPr>
        <w:t xml:space="preserve"> Türk </w:t>
      </w:r>
      <w:proofErr w:type="gramStart"/>
      <w:r w:rsidRPr="00422E5A">
        <w:rPr>
          <w:rFonts w:asciiTheme="minorHAnsi" w:hAnsiTheme="minorHAnsi" w:cstheme="minorHAnsi"/>
          <w:i/>
          <w:iCs/>
          <w:sz w:val="20"/>
          <w:lang w:eastAsia="tr-TR"/>
        </w:rPr>
        <w:t>Lirasına</w:t>
      </w:r>
      <w:proofErr w:type="gramEnd"/>
      <w:r w:rsidRPr="00422E5A">
        <w:rPr>
          <w:rFonts w:asciiTheme="minorHAnsi" w:hAnsiTheme="minorHAnsi" w:cstheme="minorHAnsi"/>
          <w:i/>
          <w:iCs/>
          <w:sz w:val="20"/>
          <w:lang w:eastAsia="tr-TR"/>
        </w:rPr>
        <w:t xml:space="preserve"> kadar idarî para cezası ile cezalandırılır.</w:t>
      </w:r>
    </w:p>
    <w:p w14:paraId="401476D9" w14:textId="77777777" w:rsidR="00422E5A" w:rsidRPr="00422E5A" w:rsidRDefault="00422E5A" w:rsidP="005A4819">
      <w:pPr>
        <w:pStyle w:val="3-NormalYaz"/>
        <w:shd w:val="clear" w:color="auto" w:fill="F2F2F2" w:themeFill="background1" w:themeFillShade="F2"/>
        <w:rPr>
          <w:rFonts w:asciiTheme="minorHAnsi" w:hAnsiTheme="minorHAnsi" w:cstheme="minorHAnsi"/>
          <w:i/>
          <w:iCs/>
          <w:sz w:val="20"/>
          <w:lang w:eastAsia="tr-TR"/>
        </w:rPr>
      </w:pPr>
    </w:p>
    <w:p w14:paraId="44C1E155" w14:textId="444AEB73" w:rsidR="00422E5A" w:rsidRPr="00422E5A" w:rsidRDefault="00422E5A" w:rsidP="005A4819">
      <w:pPr>
        <w:pStyle w:val="3-NormalYaz"/>
        <w:shd w:val="clear" w:color="auto" w:fill="F2F2F2" w:themeFill="background1" w:themeFillShade="F2"/>
        <w:rPr>
          <w:rFonts w:asciiTheme="minorHAnsi" w:hAnsiTheme="minorHAnsi" w:cstheme="minorHAnsi"/>
          <w:i/>
          <w:iCs/>
          <w:sz w:val="20"/>
          <w:lang w:eastAsia="tr-TR"/>
        </w:rPr>
      </w:pPr>
      <w:r w:rsidRPr="00422E5A">
        <w:rPr>
          <w:rFonts w:asciiTheme="minorHAnsi" w:hAnsiTheme="minorHAnsi" w:cstheme="minorHAnsi"/>
          <w:i/>
          <w:iCs/>
          <w:sz w:val="20"/>
          <w:lang w:eastAsia="tr-TR"/>
        </w:rPr>
        <w:t>Fiil, 1</w:t>
      </w:r>
      <w:r>
        <w:rPr>
          <w:rFonts w:asciiTheme="minorHAnsi" w:hAnsiTheme="minorHAnsi" w:cstheme="minorHAnsi"/>
          <w:i/>
          <w:iCs/>
          <w:sz w:val="20"/>
          <w:lang w:eastAsia="tr-TR"/>
        </w:rPr>
        <w:t>’</w:t>
      </w:r>
      <w:r w:rsidRPr="00422E5A">
        <w:rPr>
          <w:rFonts w:asciiTheme="minorHAnsi" w:hAnsiTheme="minorHAnsi" w:cstheme="minorHAnsi"/>
          <w:i/>
          <w:iCs/>
          <w:sz w:val="20"/>
          <w:lang w:eastAsia="tr-TR"/>
        </w:rPr>
        <w:t>inci maddede yazılı kıymetlerin izinsiz olarak yurttan çıkarılması veya yurda sokulması mahiyetinde ise 21/3/2007 tarihli ve 5607 sayılı Kaçakçılıkla Mücadele Kanunu hükümlerine göre suç veya kabahat oluşturmadığı takdirde kişi; eşya ve kıymetlerin rayiç bedelinin yarısından iki katına kadar idari para cezası ile cezalandırılır. Bu fiilin teşebbüs aşamasında kalması halinde verilecek ceza yarı oranında indirilir.</w:t>
      </w:r>
    </w:p>
    <w:p w14:paraId="300C249A" w14:textId="77777777" w:rsidR="00422E5A" w:rsidRPr="00422E5A" w:rsidRDefault="00422E5A" w:rsidP="005A4819">
      <w:pPr>
        <w:shd w:val="clear" w:color="auto" w:fill="F2F2F2" w:themeFill="background1" w:themeFillShade="F2"/>
        <w:spacing w:after="0" w:line="240" w:lineRule="auto"/>
        <w:rPr>
          <w:rFonts w:cstheme="minorHAnsi"/>
          <w:i/>
          <w:iCs/>
          <w:sz w:val="20"/>
          <w:szCs w:val="20"/>
          <w:lang w:eastAsia="tr-TR"/>
        </w:rPr>
      </w:pPr>
    </w:p>
    <w:p w14:paraId="10FC684C" w14:textId="3368470B" w:rsidR="00422E5A" w:rsidRDefault="00422E5A" w:rsidP="005A4819">
      <w:pPr>
        <w:pStyle w:val="3-NormalYaz"/>
        <w:shd w:val="clear" w:color="auto" w:fill="F2F2F2" w:themeFill="background1" w:themeFillShade="F2"/>
        <w:rPr>
          <w:rFonts w:asciiTheme="minorHAnsi" w:hAnsiTheme="minorHAnsi" w:cstheme="minorHAnsi"/>
          <w:i/>
          <w:iCs/>
          <w:sz w:val="20"/>
          <w:lang w:eastAsia="tr-TR"/>
        </w:rPr>
      </w:pPr>
      <w:r w:rsidRPr="00422E5A">
        <w:rPr>
          <w:rFonts w:asciiTheme="minorHAnsi" w:hAnsiTheme="minorHAnsi" w:cstheme="minorHAnsi"/>
          <w:i/>
          <w:iCs/>
          <w:sz w:val="20"/>
          <w:lang w:eastAsia="tr-TR"/>
        </w:rPr>
        <w:t>Her türlü mal, kıymet, hizmet ve sermaye ithal ve ihraç edenler veya bu işlere aracılık edenlerden bu işlemlerinden doğan alacaklarını 1</w:t>
      </w:r>
      <w:r>
        <w:rPr>
          <w:rFonts w:asciiTheme="minorHAnsi" w:hAnsiTheme="minorHAnsi" w:cstheme="minorHAnsi"/>
          <w:i/>
          <w:iCs/>
          <w:sz w:val="20"/>
          <w:lang w:eastAsia="tr-TR"/>
        </w:rPr>
        <w:t>’</w:t>
      </w:r>
      <w:r w:rsidRPr="00422E5A">
        <w:rPr>
          <w:rFonts w:asciiTheme="minorHAnsi" w:hAnsiTheme="minorHAnsi" w:cstheme="minorHAnsi"/>
          <w:i/>
          <w:iCs/>
          <w:sz w:val="20"/>
          <w:lang w:eastAsia="tr-TR"/>
        </w:rPr>
        <w:t xml:space="preserve">inci maddeye göre alınan kararlardaki hükümlere göre ve bu kararlarda tayin edilen süreler içinde yurda getirmeyenler, yurda getirmekle yükümlü oldukları kıymetlerin rayiç bedelinin yüzde beşi kadar idarî para cezasıyla cezalandırılırlar. İdarî para cezasına ilişkin karar kesinleşinceye kadar alacaklarını yurda getirenlere, birinci fıkra hükmüne göre idarî para cezası verilir. Ancak, verilecek idarî para cezası yurda getirilmesi gereken paranın yüzde </w:t>
      </w:r>
      <w:proofErr w:type="spellStart"/>
      <w:r w:rsidRPr="00422E5A">
        <w:rPr>
          <w:rFonts w:asciiTheme="minorHAnsi" w:hAnsiTheme="minorHAnsi" w:cstheme="minorHAnsi"/>
          <w:i/>
          <w:iCs/>
          <w:sz w:val="20"/>
          <w:lang w:eastAsia="tr-TR"/>
        </w:rPr>
        <w:t>ikibuçuğundan</w:t>
      </w:r>
      <w:proofErr w:type="spellEnd"/>
      <w:r w:rsidRPr="00422E5A">
        <w:rPr>
          <w:rFonts w:asciiTheme="minorHAnsi" w:hAnsiTheme="minorHAnsi" w:cstheme="minorHAnsi"/>
          <w:i/>
          <w:iCs/>
          <w:sz w:val="20"/>
          <w:lang w:eastAsia="tr-TR"/>
        </w:rPr>
        <w:t xml:space="preserve"> fazla olamaz.</w:t>
      </w:r>
    </w:p>
    <w:p w14:paraId="320E25B7" w14:textId="77777777" w:rsidR="00422E5A" w:rsidRPr="00422E5A" w:rsidRDefault="00422E5A" w:rsidP="005A4819">
      <w:pPr>
        <w:spacing w:after="0" w:line="240" w:lineRule="auto"/>
        <w:rPr>
          <w:lang w:eastAsia="tr-TR"/>
        </w:rPr>
      </w:pPr>
    </w:p>
    <w:p w14:paraId="3E39E24F" w14:textId="77777777" w:rsidR="00422E5A" w:rsidRDefault="00422E5A" w:rsidP="005A4819">
      <w:pPr>
        <w:pStyle w:val="3-NormalYaz"/>
        <w:shd w:val="clear" w:color="auto" w:fill="F2F2F2" w:themeFill="background1" w:themeFillShade="F2"/>
        <w:rPr>
          <w:rFonts w:asciiTheme="minorHAnsi" w:hAnsiTheme="minorHAnsi" w:cstheme="minorHAnsi"/>
          <w:i/>
          <w:iCs/>
          <w:sz w:val="20"/>
          <w:lang w:eastAsia="tr-TR"/>
        </w:rPr>
      </w:pPr>
      <w:r w:rsidRPr="00422E5A">
        <w:rPr>
          <w:rFonts w:asciiTheme="minorHAnsi" w:hAnsiTheme="minorHAnsi" w:cstheme="minorHAnsi"/>
          <w:i/>
          <w:iCs/>
          <w:sz w:val="20"/>
          <w:lang w:eastAsia="tr-TR"/>
        </w:rPr>
        <w:t>İthalat, ihracat ve diğer kambiyo işlemlerinde döviz veya Türk Parası kaçırmak kastıyla muvazaalı işlemlerde bulunanlar, yurda getirmekle yükümlü oldukları veya kaçırdıkları kıymetlerin rayiç bedeli kadar idarî para cezasıyla cezalandırılırlar. Bu fiilin teşebbüs aşamasında kalması halinde verilecek ceza yarı oranında indirilir.</w:t>
      </w:r>
    </w:p>
    <w:p w14:paraId="36FD68E4" w14:textId="77777777" w:rsidR="005A4819" w:rsidRPr="00422E5A" w:rsidRDefault="005A4819" w:rsidP="005A4819">
      <w:pPr>
        <w:spacing w:after="0" w:line="240" w:lineRule="auto"/>
        <w:rPr>
          <w:lang w:eastAsia="tr-TR"/>
        </w:rPr>
      </w:pPr>
    </w:p>
    <w:p w14:paraId="4DABBB1A" w14:textId="7D9C47B6" w:rsidR="00422E5A" w:rsidRDefault="00422E5A" w:rsidP="005A4819">
      <w:pPr>
        <w:pStyle w:val="3-NormalYaz"/>
        <w:shd w:val="clear" w:color="auto" w:fill="F2F2F2" w:themeFill="background1" w:themeFillShade="F2"/>
        <w:rPr>
          <w:rFonts w:asciiTheme="minorHAnsi" w:hAnsiTheme="minorHAnsi" w:cstheme="minorHAnsi"/>
          <w:i/>
          <w:iCs/>
          <w:sz w:val="20"/>
          <w:lang w:eastAsia="tr-TR"/>
        </w:rPr>
      </w:pPr>
      <w:r w:rsidRPr="00422E5A">
        <w:rPr>
          <w:rFonts w:asciiTheme="minorHAnsi" w:hAnsiTheme="minorHAnsi" w:cstheme="minorHAnsi"/>
          <w:i/>
          <w:iCs/>
          <w:sz w:val="20"/>
          <w:lang w:eastAsia="tr-TR"/>
        </w:rPr>
        <w:t>Bu Kanuna dayanılarak çıkarılan karar, yönetmelik ve tebliğler ile diğer genel ve düzenleyici işlemler uyarınca faaliyet izni veya yetki belgesi alınması zorunlu olan konularda, gerekli izin veya belgeyi almaksızın yetkisiz faaliyette bulunanlar, elli bin Türk lirasından iki yüz elli bin Türk lirasına kadar idarî para cezası ile cezalandırılır ve yetkisiz faaliyetin gerçekleştirildiği iş yerindeki tüm faaliyetler bir ay süreyle durdurulur. Yetkisiz faaliyetin idari para cezasına ilişkin idari yaptırım kararının kesinleştiği tarihi izleyen beş yıl içinde tekerrürü halinde idari para cezası üst sınırdan uygulanır. Yetkisiz faaliyette bulunanların ilan ve reklamlarından veya yaptıkları işin mahiyetinden söz konusu iş yerini, sadece faaliyet izni veya yetki verilmesi gereken faaliyet konularında iştigal etmek maksadıyla açtıkları veya işlettikleri anlaşılıyorsa söz konusu iş yerindeki tüm faaliyetler sürekli olarak durdurulur ve idari para cezası üst sınırdan uygulanır. Bu fıkra hükümlerinin uygulanmasında dokuzuncu fıkra hükmü dikkate alınmaz. Durdurma işlemleri Hazine ve Maliye Bakanlığı</w:t>
      </w:r>
      <w:r w:rsidR="005A4819">
        <w:rPr>
          <w:rFonts w:asciiTheme="minorHAnsi" w:hAnsiTheme="minorHAnsi" w:cstheme="minorHAnsi"/>
          <w:i/>
          <w:iCs/>
          <w:sz w:val="20"/>
          <w:lang w:eastAsia="tr-TR"/>
        </w:rPr>
        <w:t>’</w:t>
      </w:r>
      <w:r w:rsidRPr="00422E5A">
        <w:rPr>
          <w:rFonts w:asciiTheme="minorHAnsi" w:hAnsiTheme="minorHAnsi" w:cstheme="minorHAnsi"/>
          <w:i/>
          <w:iCs/>
          <w:sz w:val="20"/>
          <w:lang w:eastAsia="tr-TR"/>
        </w:rPr>
        <w:t>nın talebi üzerine valiliklerce yerine getirilir.</w:t>
      </w:r>
    </w:p>
    <w:p w14:paraId="4E44484E" w14:textId="77777777" w:rsidR="005A4819" w:rsidRPr="00422E5A" w:rsidRDefault="005A4819" w:rsidP="005A4819">
      <w:pPr>
        <w:spacing w:after="0" w:line="240" w:lineRule="auto"/>
        <w:rPr>
          <w:lang w:eastAsia="tr-TR"/>
        </w:rPr>
      </w:pPr>
    </w:p>
    <w:p w14:paraId="142F6C6D" w14:textId="77777777" w:rsidR="00422E5A" w:rsidRDefault="00422E5A" w:rsidP="005A4819">
      <w:pPr>
        <w:pStyle w:val="3-NormalYaz"/>
        <w:shd w:val="clear" w:color="auto" w:fill="F2F2F2" w:themeFill="background1" w:themeFillShade="F2"/>
        <w:rPr>
          <w:rFonts w:asciiTheme="minorHAnsi" w:hAnsiTheme="minorHAnsi" w:cstheme="minorHAnsi"/>
          <w:i/>
          <w:iCs/>
          <w:sz w:val="20"/>
          <w:lang w:eastAsia="tr-TR"/>
        </w:rPr>
      </w:pPr>
      <w:r w:rsidRPr="00422E5A">
        <w:rPr>
          <w:rFonts w:asciiTheme="minorHAnsi" w:hAnsiTheme="minorHAnsi" w:cstheme="minorHAnsi"/>
          <w:i/>
          <w:iCs/>
          <w:sz w:val="20"/>
          <w:lang w:eastAsia="tr-TR"/>
        </w:rPr>
        <w:t>Bu kabahatlerin bir tüzel kişinin yararına olarak işlenmesi halinde, ilgili tüzel kişiye de aynı miktarda idarî para cezası verilir.</w:t>
      </w:r>
    </w:p>
    <w:p w14:paraId="2C4C9960" w14:textId="77777777" w:rsidR="005A4819" w:rsidRPr="005A4819" w:rsidRDefault="005A4819" w:rsidP="005A4819">
      <w:pPr>
        <w:spacing w:after="0" w:line="240" w:lineRule="auto"/>
        <w:rPr>
          <w:lang w:eastAsia="tr-TR"/>
        </w:rPr>
      </w:pPr>
    </w:p>
    <w:p w14:paraId="7A5F4572" w14:textId="77777777" w:rsidR="00422E5A" w:rsidRDefault="00422E5A" w:rsidP="005A4819">
      <w:pPr>
        <w:pStyle w:val="3-NormalYaz"/>
        <w:shd w:val="clear" w:color="auto" w:fill="F2F2F2" w:themeFill="background1" w:themeFillShade="F2"/>
        <w:rPr>
          <w:rFonts w:asciiTheme="minorHAnsi" w:hAnsiTheme="minorHAnsi" w:cstheme="minorHAnsi"/>
          <w:i/>
          <w:iCs/>
          <w:sz w:val="20"/>
          <w:lang w:eastAsia="tr-TR"/>
        </w:rPr>
      </w:pPr>
      <w:r w:rsidRPr="00422E5A">
        <w:rPr>
          <w:rFonts w:asciiTheme="minorHAnsi" w:hAnsiTheme="minorHAnsi" w:cstheme="minorHAnsi"/>
          <w:i/>
          <w:iCs/>
          <w:sz w:val="20"/>
          <w:lang w:eastAsia="tr-TR"/>
        </w:rPr>
        <w:t>Kabahatin konusunu yabancı para oluşturması halinde, idarî para cezasının hesaplanmasında fiilin işlendiği tarih itibarıyla Türkiye Cumhuriyet Merkez Bankasının bu paraya ilişkin "döviz satış kuru" esas alınır.</w:t>
      </w:r>
    </w:p>
    <w:p w14:paraId="77E66F7D" w14:textId="77777777" w:rsidR="005A4819" w:rsidRPr="00422E5A" w:rsidRDefault="005A4819" w:rsidP="005A4819">
      <w:pPr>
        <w:spacing w:after="0" w:line="240" w:lineRule="auto"/>
        <w:rPr>
          <w:lang w:eastAsia="tr-TR"/>
        </w:rPr>
      </w:pPr>
    </w:p>
    <w:p w14:paraId="33F81AEE" w14:textId="77777777" w:rsidR="00422E5A" w:rsidRPr="00422E5A" w:rsidRDefault="00422E5A" w:rsidP="005A4819">
      <w:pPr>
        <w:pStyle w:val="3-NormalYaz"/>
        <w:shd w:val="clear" w:color="auto" w:fill="F2F2F2" w:themeFill="background1" w:themeFillShade="F2"/>
        <w:rPr>
          <w:rFonts w:asciiTheme="minorHAnsi" w:hAnsiTheme="minorHAnsi" w:cstheme="minorHAnsi"/>
          <w:i/>
          <w:iCs/>
          <w:sz w:val="20"/>
          <w:lang w:eastAsia="tr-TR"/>
        </w:rPr>
      </w:pPr>
      <w:r w:rsidRPr="00422E5A">
        <w:rPr>
          <w:rFonts w:asciiTheme="minorHAnsi" w:hAnsiTheme="minorHAnsi" w:cstheme="minorHAnsi"/>
          <w:i/>
          <w:iCs/>
          <w:sz w:val="20"/>
          <w:lang w:eastAsia="tr-TR"/>
        </w:rPr>
        <w:t xml:space="preserve">Hükmolunacak idarî para cezasına, kabahat tarihi ile tahsil tarihi arasındaki süreler için 6183 sayılı Kanuna göre tespit edilen gecikme zammı oranında, para cezası </w:t>
      </w:r>
      <w:proofErr w:type="gramStart"/>
      <w:r w:rsidRPr="00422E5A">
        <w:rPr>
          <w:rFonts w:asciiTheme="minorHAnsi" w:hAnsiTheme="minorHAnsi" w:cstheme="minorHAnsi"/>
          <w:i/>
          <w:iCs/>
          <w:sz w:val="20"/>
          <w:lang w:eastAsia="tr-TR"/>
        </w:rPr>
        <w:t>ile birlikte</w:t>
      </w:r>
      <w:proofErr w:type="gramEnd"/>
      <w:r w:rsidRPr="00422E5A">
        <w:rPr>
          <w:rFonts w:asciiTheme="minorHAnsi" w:hAnsiTheme="minorHAnsi" w:cstheme="minorHAnsi"/>
          <w:i/>
          <w:iCs/>
          <w:sz w:val="20"/>
          <w:lang w:eastAsia="tr-TR"/>
        </w:rPr>
        <w:t xml:space="preserve"> tahsil olunmak üzere, gecikme faizi uygulanır. Gecikme faizinin hesaplanmasında ay kesirleri nazara alınmaz.</w:t>
      </w:r>
    </w:p>
    <w:p w14:paraId="572C3D14" w14:textId="059D277A" w:rsidR="00422E5A" w:rsidRDefault="00422E5A" w:rsidP="005A4819">
      <w:pPr>
        <w:pStyle w:val="3-NormalYaz"/>
        <w:shd w:val="clear" w:color="auto" w:fill="F2F2F2" w:themeFill="background1" w:themeFillShade="F2"/>
        <w:rPr>
          <w:rFonts w:asciiTheme="minorHAnsi" w:hAnsiTheme="minorHAnsi" w:cstheme="minorHAnsi"/>
          <w:i/>
          <w:iCs/>
          <w:sz w:val="20"/>
          <w:lang w:eastAsia="tr-TR"/>
        </w:rPr>
      </w:pPr>
      <w:r w:rsidRPr="00422E5A">
        <w:rPr>
          <w:rFonts w:asciiTheme="minorHAnsi" w:hAnsiTheme="minorHAnsi" w:cstheme="minorHAnsi"/>
          <w:i/>
          <w:iCs/>
          <w:sz w:val="20"/>
          <w:lang w:eastAsia="tr-TR"/>
        </w:rPr>
        <w:lastRenderedPageBreak/>
        <w:t>Yukarıdaki fıkralarda yazılı kabahatlerin, aynı kabahate ilişkin idari yaptırım kararının kesinleştiği tarihi izleyen beş yıl içinde tekerrürü halinde verilecek cezalar iki kat olarak uygulanır.</w:t>
      </w:r>
    </w:p>
    <w:p w14:paraId="414D4332" w14:textId="77777777" w:rsidR="005A4819" w:rsidRPr="005A4819" w:rsidRDefault="005A4819" w:rsidP="005A4819">
      <w:pPr>
        <w:spacing w:after="0" w:line="240" w:lineRule="auto"/>
        <w:rPr>
          <w:lang w:eastAsia="tr-TR"/>
        </w:rPr>
      </w:pPr>
    </w:p>
    <w:p w14:paraId="16D74688" w14:textId="53EBFFAF" w:rsidR="00422E5A" w:rsidRPr="00422E5A" w:rsidRDefault="00422E5A" w:rsidP="005A4819">
      <w:pPr>
        <w:shd w:val="clear" w:color="auto" w:fill="F2F2F2" w:themeFill="background1" w:themeFillShade="F2"/>
        <w:spacing w:after="0" w:line="240" w:lineRule="auto"/>
        <w:rPr>
          <w:rFonts w:cstheme="minorHAnsi"/>
          <w:i/>
          <w:iCs/>
          <w:sz w:val="20"/>
          <w:szCs w:val="20"/>
          <w:lang w:eastAsia="tr-TR"/>
        </w:rPr>
      </w:pPr>
      <w:r w:rsidRPr="00422E5A">
        <w:rPr>
          <w:rFonts w:cstheme="minorHAnsi"/>
          <w:i/>
          <w:iCs/>
          <w:sz w:val="20"/>
          <w:szCs w:val="20"/>
          <w:lang w:eastAsia="tr-TR"/>
        </w:rPr>
        <w:t>Bu madde hükmüne göre idarî para cezasına karar vermeye Cumhuriyet savcısı yetkilidir.</w:t>
      </w:r>
    </w:p>
    <w:p w14:paraId="6C3D0465" w14:textId="77777777" w:rsidR="00422E5A" w:rsidRDefault="00422E5A" w:rsidP="00422E5A">
      <w:pPr>
        <w:pStyle w:val="3-NormalYaz"/>
        <w:spacing w:line="300" w:lineRule="atLeast"/>
        <w:rPr>
          <w:color w:val="003366"/>
          <w:sz w:val="22"/>
          <w:szCs w:val="22"/>
          <w:lang w:eastAsia="tr-TR"/>
        </w:rPr>
      </w:pPr>
    </w:p>
    <w:p w14:paraId="34ED87BA" w14:textId="77777777" w:rsidR="00E24F06" w:rsidRDefault="00E24F06" w:rsidP="005A4819">
      <w:pPr>
        <w:rPr>
          <w:b/>
          <w:bCs/>
        </w:rPr>
      </w:pPr>
    </w:p>
    <w:p w14:paraId="1E7273CA" w14:textId="1AE74277" w:rsidR="005A4819" w:rsidRDefault="005A4819" w:rsidP="005A4819">
      <w:pPr>
        <w:rPr>
          <w:b/>
          <w:bCs/>
        </w:rPr>
      </w:pPr>
      <w:r>
        <w:rPr>
          <w:b/>
          <w:bCs/>
        </w:rPr>
        <w:t>C</w:t>
      </w:r>
      <w:r w:rsidRPr="00EB61C7">
        <w:rPr>
          <w:b/>
          <w:bCs/>
        </w:rPr>
        <w:t xml:space="preserve">- Türk Parasının Kıymetini Koruma Hakkında Kanun’un </w:t>
      </w:r>
      <w:r>
        <w:rPr>
          <w:b/>
          <w:bCs/>
        </w:rPr>
        <w:t>4</w:t>
      </w:r>
      <w:r w:rsidRPr="00EB61C7">
        <w:rPr>
          <w:b/>
          <w:bCs/>
        </w:rPr>
        <w:t>’</w:t>
      </w:r>
      <w:r>
        <w:rPr>
          <w:b/>
          <w:bCs/>
        </w:rPr>
        <w:t>üncü</w:t>
      </w:r>
      <w:r w:rsidRPr="00EB61C7">
        <w:rPr>
          <w:b/>
          <w:bCs/>
        </w:rPr>
        <w:t xml:space="preserve"> maddesinde Değişiklik Yapılmıştır:</w:t>
      </w:r>
    </w:p>
    <w:p w14:paraId="59B24D5D" w14:textId="1B9BD085" w:rsidR="005A4819" w:rsidRPr="005A4819" w:rsidRDefault="005A4819" w:rsidP="005A4819">
      <w:pPr>
        <w:jc w:val="both"/>
      </w:pPr>
      <w:r w:rsidRPr="005A4819">
        <w:t>1567 sayılı Kanunun 4</w:t>
      </w:r>
      <w:r>
        <w:t>’</w:t>
      </w:r>
      <w:r w:rsidRPr="005A4819">
        <w:t>üncü maddesi aşağıdaki şekilde değiştirilmiş ve Kanuna aşağıdaki (1), (2) ve (3) sayılı Ücret Tarifeleri eklenmiştir.</w:t>
      </w:r>
    </w:p>
    <w:p w14:paraId="284ED0B6" w14:textId="75ABB27B" w:rsidR="005A4819" w:rsidRPr="005A4819" w:rsidRDefault="005A4819" w:rsidP="005A4819">
      <w:pPr>
        <w:shd w:val="clear" w:color="auto" w:fill="F2F2F2" w:themeFill="background1" w:themeFillShade="F2"/>
        <w:jc w:val="both"/>
        <w:rPr>
          <w:i/>
          <w:iCs/>
          <w:sz w:val="20"/>
          <w:szCs w:val="20"/>
        </w:rPr>
      </w:pPr>
      <w:r w:rsidRPr="005A4819">
        <w:rPr>
          <w:i/>
          <w:iCs/>
          <w:sz w:val="20"/>
          <w:szCs w:val="20"/>
        </w:rPr>
        <w:t>“MADDE 4- Aşağıda yazılı olan faaliyetlerde bulunmak için Hazine ve Maliye Bakanlığı</w:t>
      </w:r>
      <w:r>
        <w:rPr>
          <w:i/>
          <w:iCs/>
          <w:sz w:val="20"/>
          <w:szCs w:val="20"/>
        </w:rPr>
        <w:t>’</w:t>
      </w:r>
      <w:r w:rsidRPr="005A4819">
        <w:rPr>
          <w:i/>
          <w:iCs/>
          <w:sz w:val="20"/>
          <w:szCs w:val="20"/>
        </w:rPr>
        <w:t>ndan izin alınması zorunludur:</w:t>
      </w:r>
    </w:p>
    <w:p w14:paraId="72A9AD7B" w14:textId="77777777" w:rsidR="005A4819" w:rsidRPr="005A4819" w:rsidRDefault="005A4819" w:rsidP="005A4819">
      <w:pPr>
        <w:shd w:val="clear" w:color="auto" w:fill="F2F2F2" w:themeFill="background1" w:themeFillShade="F2"/>
        <w:jc w:val="both"/>
        <w:rPr>
          <w:i/>
          <w:iCs/>
          <w:sz w:val="20"/>
          <w:szCs w:val="20"/>
        </w:rPr>
      </w:pPr>
      <w:r w:rsidRPr="005A4819">
        <w:rPr>
          <w:i/>
          <w:iCs/>
          <w:sz w:val="20"/>
          <w:szCs w:val="20"/>
        </w:rPr>
        <w:t>a) Ticari amaçla döviz alım satımında bulunmak.</w:t>
      </w:r>
    </w:p>
    <w:p w14:paraId="72713FF1" w14:textId="3FDD0BA9" w:rsidR="005A4819" w:rsidRPr="005A4819" w:rsidRDefault="005A4819" w:rsidP="005A4819">
      <w:pPr>
        <w:shd w:val="clear" w:color="auto" w:fill="F2F2F2" w:themeFill="background1" w:themeFillShade="F2"/>
        <w:jc w:val="both"/>
        <w:rPr>
          <w:i/>
          <w:iCs/>
          <w:sz w:val="20"/>
          <w:szCs w:val="20"/>
        </w:rPr>
      </w:pPr>
      <w:r w:rsidRPr="005A4819">
        <w:rPr>
          <w:i/>
          <w:iCs/>
          <w:sz w:val="20"/>
          <w:szCs w:val="20"/>
        </w:rPr>
        <w:t>b) Borsa İstanbul Anonim Şirketi Kıymetli Madenler Piyasası</w:t>
      </w:r>
      <w:r>
        <w:rPr>
          <w:i/>
          <w:iCs/>
          <w:sz w:val="20"/>
          <w:szCs w:val="20"/>
        </w:rPr>
        <w:t>’</w:t>
      </w:r>
      <w:r w:rsidRPr="005A4819">
        <w:rPr>
          <w:i/>
          <w:iCs/>
          <w:sz w:val="20"/>
          <w:szCs w:val="20"/>
        </w:rPr>
        <w:t>nda üye olarak faaliyette bulunmak.</w:t>
      </w:r>
    </w:p>
    <w:p w14:paraId="7DAEEEEB" w14:textId="77777777" w:rsidR="005A4819" w:rsidRPr="005A4819" w:rsidRDefault="005A4819" w:rsidP="005A4819">
      <w:pPr>
        <w:shd w:val="clear" w:color="auto" w:fill="F2F2F2" w:themeFill="background1" w:themeFillShade="F2"/>
        <w:jc w:val="both"/>
        <w:rPr>
          <w:i/>
          <w:iCs/>
          <w:sz w:val="20"/>
          <w:szCs w:val="20"/>
        </w:rPr>
      </w:pPr>
      <w:r w:rsidRPr="005A4819">
        <w:rPr>
          <w:i/>
          <w:iCs/>
          <w:sz w:val="20"/>
          <w:szCs w:val="20"/>
        </w:rPr>
        <w:t>c) Kıymetli maden rafinaj faaliyetlerinde bulunmak.</w:t>
      </w:r>
    </w:p>
    <w:p w14:paraId="3B109CA4" w14:textId="77777777" w:rsidR="005A4819" w:rsidRPr="005A4819" w:rsidRDefault="005A4819" w:rsidP="005A4819">
      <w:pPr>
        <w:shd w:val="clear" w:color="auto" w:fill="F2F2F2" w:themeFill="background1" w:themeFillShade="F2"/>
        <w:jc w:val="both"/>
        <w:rPr>
          <w:i/>
          <w:iCs/>
          <w:sz w:val="20"/>
          <w:szCs w:val="20"/>
        </w:rPr>
      </w:pPr>
      <w:proofErr w:type="gramStart"/>
      <w:r w:rsidRPr="005A4819">
        <w:rPr>
          <w:i/>
          <w:iCs/>
          <w:sz w:val="20"/>
          <w:szCs w:val="20"/>
        </w:rPr>
        <w:t>ç</w:t>
      </w:r>
      <w:proofErr w:type="gramEnd"/>
      <w:r w:rsidRPr="005A4819">
        <w:rPr>
          <w:i/>
          <w:iCs/>
          <w:sz w:val="20"/>
          <w:szCs w:val="20"/>
        </w:rPr>
        <w:t>) 21/2/2005 tarihli ve 2005/8518 sayılı Bakanlar Kurulu Kararı ile katılınması kararlaştırılan </w:t>
      </w:r>
      <w:proofErr w:type="spellStart"/>
      <w:r w:rsidRPr="005A4819">
        <w:rPr>
          <w:i/>
          <w:iCs/>
          <w:sz w:val="20"/>
          <w:szCs w:val="20"/>
        </w:rPr>
        <w:t>Kimberley</w:t>
      </w:r>
      <w:proofErr w:type="spellEnd"/>
      <w:r w:rsidRPr="005A4819">
        <w:rPr>
          <w:i/>
          <w:iCs/>
          <w:sz w:val="20"/>
          <w:szCs w:val="20"/>
        </w:rPr>
        <w:t> Süreci Sertifika Sistemi kapsamında faaliyette bulunmak.</w:t>
      </w:r>
    </w:p>
    <w:p w14:paraId="07560F61" w14:textId="471F214A" w:rsidR="005A4819" w:rsidRPr="005A4819" w:rsidRDefault="005A4819" w:rsidP="005A4819">
      <w:pPr>
        <w:shd w:val="clear" w:color="auto" w:fill="F2F2F2" w:themeFill="background1" w:themeFillShade="F2"/>
        <w:jc w:val="both"/>
        <w:rPr>
          <w:i/>
          <w:iCs/>
          <w:sz w:val="20"/>
          <w:szCs w:val="20"/>
        </w:rPr>
      </w:pPr>
      <w:r w:rsidRPr="005A4819">
        <w:rPr>
          <w:i/>
          <w:iCs/>
          <w:sz w:val="20"/>
          <w:szCs w:val="20"/>
        </w:rPr>
        <w:t>Bu Kanun ve bu Kanuna dayanılarak çıkarılan mevzuat kapsamında izin verilen anonim şirketlerin 5</w:t>
      </w:r>
      <w:r>
        <w:rPr>
          <w:i/>
          <w:iCs/>
          <w:sz w:val="20"/>
          <w:szCs w:val="20"/>
        </w:rPr>
        <w:t>’</w:t>
      </w:r>
      <w:r w:rsidRPr="005A4819">
        <w:rPr>
          <w:i/>
          <w:iCs/>
          <w:sz w:val="20"/>
          <w:szCs w:val="20"/>
        </w:rPr>
        <w:t>inci madde çerçevesinde belirlenen ekonomik amaç ve konulara aykırı faaliyette bulunduğunun tespiti halinde izinlerini iptal etmeye ve birinci fıkranın (a) bendi kapsamındaki anonim şirketler için; faaliyet yürütülen il ve ilçelerin büyüklüğü, nüfusu, ticaret ve turizm hacmi gibi ölçütler dikkate alınmak suretiyle faaliyet bölgeleri belirlemeye Hazine ve Maliye Bakanlığı yetkilidir.</w:t>
      </w:r>
    </w:p>
    <w:p w14:paraId="0B98C0E0" w14:textId="77777777" w:rsidR="005A4819" w:rsidRPr="005A4819" w:rsidRDefault="005A4819" w:rsidP="005A4819">
      <w:pPr>
        <w:shd w:val="clear" w:color="auto" w:fill="F2F2F2" w:themeFill="background1" w:themeFillShade="F2"/>
        <w:jc w:val="both"/>
        <w:rPr>
          <w:i/>
          <w:iCs/>
          <w:sz w:val="20"/>
          <w:szCs w:val="20"/>
        </w:rPr>
      </w:pPr>
      <w:r w:rsidRPr="005A4819">
        <w:rPr>
          <w:i/>
          <w:iCs/>
          <w:sz w:val="20"/>
          <w:szCs w:val="20"/>
        </w:rPr>
        <w:t>Birinci fıkranın (a) bendi kapsamındaki faaliyet izinlerinde ekli (1) sayılı Ücret Tarifesinde, (b) bendi kapsamındaki faaliyet izinlerinde ekli (2) sayılı Ücret Tarifesinde ve (c) bendi kapsamındaki faaliyet izinlerinde ekli (3) sayılı Ücret Tarifesinde belirlenen ücretler alınır.</w:t>
      </w:r>
    </w:p>
    <w:p w14:paraId="7E2C1389" w14:textId="04C19AB9" w:rsidR="005A4819" w:rsidRPr="005A4819" w:rsidRDefault="005A4819" w:rsidP="005A4819">
      <w:pPr>
        <w:shd w:val="clear" w:color="auto" w:fill="F2F2F2" w:themeFill="background1" w:themeFillShade="F2"/>
        <w:jc w:val="both"/>
        <w:rPr>
          <w:i/>
          <w:iCs/>
          <w:sz w:val="20"/>
          <w:szCs w:val="20"/>
        </w:rPr>
      </w:pPr>
      <w:r w:rsidRPr="005A4819">
        <w:rPr>
          <w:i/>
          <w:iCs/>
          <w:sz w:val="20"/>
          <w:szCs w:val="20"/>
        </w:rPr>
        <w:t>Birinci fıkranın (a) bendi kapsamındaki anonim şirketlerin şube açma yetkisini haiz anonim şirketlere dönüşme izinlerinde, başvuru tarihi itibarıyla ekli (1) sayılı Ücret Tarifesinin 1</w:t>
      </w:r>
      <w:r>
        <w:rPr>
          <w:i/>
          <w:iCs/>
          <w:sz w:val="20"/>
          <w:szCs w:val="20"/>
        </w:rPr>
        <w:t>’</w:t>
      </w:r>
      <w:r w:rsidRPr="005A4819">
        <w:rPr>
          <w:i/>
          <w:iCs/>
          <w:sz w:val="20"/>
          <w:szCs w:val="20"/>
        </w:rPr>
        <w:t>inci ve 2</w:t>
      </w:r>
      <w:r>
        <w:rPr>
          <w:i/>
          <w:iCs/>
          <w:sz w:val="20"/>
          <w:szCs w:val="20"/>
        </w:rPr>
        <w:t>’</w:t>
      </w:r>
      <w:r w:rsidRPr="005A4819">
        <w:rPr>
          <w:i/>
          <w:iCs/>
          <w:sz w:val="20"/>
          <w:szCs w:val="20"/>
        </w:rPr>
        <w:t>nci bölümlerinde aynı faaliyet bölgesi için belirlenen ücretler arasındaki fark kadar ilave ücret alınır.</w:t>
      </w:r>
    </w:p>
    <w:p w14:paraId="7BF65784" w14:textId="77777777" w:rsidR="005A4819" w:rsidRPr="005A4819" w:rsidRDefault="005A4819" w:rsidP="005A4819">
      <w:pPr>
        <w:shd w:val="clear" w:color="auto" w:fill="F2F2F2" w:themeFill="background1" w:themeFillShade="F2"/>
        <w:jc w:val="both"/>
        <w:rPr>
          <w:i/>
          <w:iCs/>
          <w:sz w:val="20"/>
          <w:szCs w:val="20"/>
        </w:rPr>
      </w:pPr>
      <w:r w:rsidRPr="005A4819">
        <w:rPr>
          <w:i/>
          <w:iCs/>
          <w:sz w:val="20"/>
          <w:szCs w:val="20"/>
        </w:rPr>
        <w:t>Birinci fıkranın (a) bendi kapsamındaki anonim şirketlerin merkez ya da şube adresinin farklı bir faaliyet bölgesine taşınması izinlerinde; taşınılacak faaliyet bölgesi için ekli (1) sayılı Ücret Tarifesinde belirlenen ücretin mevcut faaliyet bölgesi için belirlenen ücretten yüksek olması durumunda, başvuru tarihinde geçerli olan ücretler arasındaki fark kadar ilave ücret alınır.</w:t>
      </w:r>
    </w:p>
    <w:p w14:paraId="348860C2" w14:textId="77777777" w:rsidR="005A4819" w:rsidRPr="005A4819" w:rsidRDefault="005A4819" w:rsidP="005A4819">
      <w:pPr>
        <w:shd w:val="clear" w:color="auto" w:fill="F2F2F2" w:themeFill="background1" w:themeFillShade="F2"/>
        <w:jc w:val="both"/>
        <w:rPr>
          <w:i/>
          <w:iCs/>
          <w:sz w:val="20"/>
          <w:szCs w:val="20"/>
        </w:rPr>
      </w:pPr>
      <w:r w:rsidRPr="005A4819">
        <w:rPr>
          <w:i/>
          <w:iCs/>
          <w:sz w:val="20"/>
          <w:szCs w:val="20"/>
        </w:rPr>
        <w:t>Birinci fıkranın (c) bendi kapsamında verilecek faaliyet izinlerinde her bir üretim yeri ve her bir kıymetli maden için ayrı ayrı ücret alınır.</w:t>
      </w:r>
    </w:p>
    <w:p w14:paraId="6EF4CB6A" w14:textId="77777777" w:rsidR="005A4819" w:rsidRPr="005A4819" w:rsidRDefault="005A4819" w:rsidP="005A4819">
      <w:pPr>
        <w:shd w:val="clear" w:color="auto" w:fill="F2F2F2" w:themeFill="background1" w:themeFillShade="F2"/>
        <w:jc w:val="both"/>
        <w:rPr>
          <w:i/>
          <w:iCs/>
          <w:sz w:val="20"/>
          <w:szCs w:val="20"/>
        </w:rPr>
      </w:pPr>
      <w:r w:rsidRPr="005A4819">
        <w:rPr>
          <w:i/>
          <w:iCs/>
          <w:sz w:val="20"/>
          <w:szCs w:val="20"/>
        </w:rPr>
        <w:t>Birinci fıkranın (a), (b) ve (c) bentlerinde belirtilen anonim şirketlerin paylarının devri izinlerinde ilgili tarifelerde belirtilen ücret, devralınacak pay oranı nispetinde ayrı ayrı alınır. Pay devri izninde bulunan anonim şirketin, bu maddede sayılan birden fazla faaliyet iznine sahip olması durumunda her bir faaliyet iznine ilişkin olarak ilgili tarifede belirtilen ücret devralınacak pay oranı nispetinde ayrıca alınır. Devre konu payların veraset yoluyla intikal etmesi veya pay devrinin bir mahkeme kararından kaynaklanması ya da payları devralacak kişinin mevcut pay sahibi kişinin eşi, altsoyu, üstsoyu veya kardeşi olması durumunda ücret alınmaz.</w:t>
      </w:r>
    </w:p>
    <w:p w14:paraId="402C92A6" w14:textId="77777777" w:rsidR="005A4819" w:rsidRPr="005A4819" w:rsidRDefault="005A4819" w:rsidP="005A4819">
      <w:pPr>
        <w:shd w:val="clear" w:color="auto" w:fill="F2F2F2" w:themeFill="background1" w:themeFillShade="F2"/>
        <w:jc w:val="both"/>
        <w:rPr>
          <w:i/>
          <w:iCs/>
          <w:sz w:val="20"/>
          <w:szCs w:val="20"/>
        </w:rPr>
      </w:pPr>
      <w:r w:rsidRPr="005A4819">
        <w:rPr>
          <w:i/>
          <w:iCs/>
          <w:sz w:val="20"/>
          <w:szCs w:val="20"/>
        </w:rPr>
        <w:lastRenderedPageBreak/>
        <w:t>Bu madde uyarınca tahsil edilecek ücretler vergi dairelerine yatırılır. Ücret tutarları, her yıl, bir önceki yıla ilişkin olarak 4/1/1961 tarihli ve 213 sayılı Vergi Usul Kanunu hükümleri uyarınca tespit ve ilan edilen yeniden değerleme oranında, takvim yılı başından geçerli olmak üzere artırılmak suretiyle alınır.</w:t>
      </w:r>
    </w:p>
    <w:p w14:paraId="0902CEF0" w14:textId="77777777" w:rsidR="005A4819" w:rsidRPr="005A4819" w:rsidRDefault="005A4819" w:rsidP="005A4819">
      <w:pPr>
        <w:shd w:val="clear" w:color="auto" w:fill="F2F2F2" w:themeFill="background1" w:themeFillShade="F2"/>
        <w:jc w:val="both"/>
        <w:rPr>
          <w:i/>
          <w:iCs/>
          <w:sz w:val="20"/>
          <w:szCs w:val="20"/>
        </w:rPr>
      </w:pPr>
      <w:r w:rsidRPr="005A4819">
        <w:rPr>
          <w:i/>
          <w:iCs/>
          <w:sz w:val="20"/>
          <w:szCs w:val="20"/>
        </w:rPr>
        <w:t>Bu madde hükümleri kapsamında bu Kanuna ekli ücret tarifelerinde belirlenen ücretlerin tahsilinde Hazine ve Maliye Bakanlığına yapılan ilk başvuru tarihi itibarıyla geçerli olan ücret dikkate alınır.</w:t>
      </w:r>
    </w:p>
    <w:p w14:paraId="4BC97E7D" w14:textId="77777777" w:rsidR="005A4819" w:rsidRDefault="005A4819" w:rsidP="005A4819">
      <w:pPr>
        <w:shd w:val="clear" w:color="auto" w:fill="F2F2F2" w:themeFill="background1" w:themeFillShade="F2"/>
        <w:jc w:val="both"/>
        <w:rPr>
          <w:i/>
          <w:iCs/>
          <w:sz w:val="20"/>
          <w:szCs w:val="20"/>
        </w:rPr>
      </w:pPr>
      <w:r w:rsidRPr="005A4819">
        <w:rPr>
          <w:i/>
          <w:iCs/>
          <w:sz w:val="20"/>
          <w:szCs w:val="20"/>
        </w:rPr>
        <w:t>Cumhurbaşkanı, bu Kanuna ekli ücret tarifelerindeki tutarları iki katına kadar artırmaya ve yarısına kadar indirmeye yetkilidir.”</w:t>
      </w:r>
    </w:p>
    <w:p w14:paraId="1DCAF403" w14:textId="77777777" w:rsidR="005A4819" w:rsidRPr="005A4819" w:rsidRDefault="005A4819" w:rsidP="005A4819">
      <w:pPr>
        <w:shd w:val="clear" w:color="auto" w:fill="FFFFFF" w:themeFill="background1"/>
        <w:jc w:val="both"/>
        <w:rPr>
          <w:sz w:val="20"/>
          <w:szCs w:val="20"/>
        </w:rPr>
      </w:pPr>
    </w:p>
    <w:p w14:paraId="0C066F2F" w14:textId="318BCE71" w:rsidR="005A4819" w:rsidRPr="005A4819" w:rsidRDefault="005A4819" w:rsidP="005A4819">
      <w:pPr>
        <w:jc w:val="both"/>
      </w:pPr>
      <w:r w:rsidRPr="005A4819">
        <w:rPr>
          <w:noProof/>
        </w:rPr>
        <w:drawing>
          <wp:inline distT="0" distB="0" distL="0" distR="0" wp14:anchorId="6C56D18F" wp14:editId="51B1EADC">
            <wp:extent cx="4427220" cy="4191000"/>
            <wp:effectExtent l="0" t="0" r="0" b="0"/>
            <wp:docPr id="81206144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7220" cy="4191000"/>
                    </a:xfrm>
                    <a:prstGeom prst="rect">
                      <a:avLst/>
                    </a:prstGeom>
                    <a:noFill/>
                    <a:ln>
                      <a:noFill/>
                    </a:ln>
                  </pic:spPr>
                </pic:pic>
              </a:graphicData>
            </a:graphic>
          </wp:inline>
        </w:drawing>
      </w:r>
    </w:p>
    <w:p w14:paraId="32FE70FA" w14:textId="78A8AD1B" w:rsidR="00FC4F6F" w:rsidRDefault="00FC4F6F" w:rsidP="00FC4F6F">
      <w:pPr>
        <w:jc w:val="both"/>
        <w:rPr>
          <w:b/>
          <w:bCs/>
          <w:sz w:val="26"/>
          <w:szCs w:val="26"/>
        </w:rPr>
      </w:pPr>
      <w:r w:rsidRPr="00EB61C7">
        <w:rPr>
          <w:b/>
          <w:bCs/>
          <w:sz w:val="26"/>
          <w:szCs w:val="26"/>
        </w:rPr>
        <w:t>I</w:t>
      </w:r>
      <w:r>
        <w:rPr>
          <w:b/>
          <w:bCs/>
          <w:sz w:val="26"/>
          <w:szCs w:val="26"/>
        </w:rPr>
        <w:t>I</w:t>
      </w:r>
      <w:r w:rsidRPr="00EB61C7">
        <w:rPr>
          <w:b/>
          <w:bCs/>
          <w:sz w:val="26"/>
          <w:szCs w:val="26"/>
        </w:rPr>
        <w:t>-</w:t>
      </w:r>
      <w:r w:rsidRPr="00EB61C7">
        <w:rPr>
          <w:sz w:val="26"/>
          <w:szCs w:val="26"/>
        </w:rPr>
        <w:t xml:space="preserve"> </w:t>
      </w:r>
      <w:r>
        <w:rPr>
          <w:b/>
          <w:bCs/>
          <w:sz w:val="26"/>
          <w:szCs w:val="26"/>
        </w:rPr>
        <w:t xml:space="preserve">VERGİ USUL </w:t>
      </w:r>
      <w:r w:rsidRPr="00EB61C7">
        <w:rPr>
          <w:b/>
          <w:bCs/>
          <w:sz w:val="26"/>
          <w:szCs w:val="26"/>
        </w:rPr>
        <w:t>KANUN</w:t>
      </w:r>
      <w:r>
        <w:rPr>
          <w:b/>
          <w:bCs/>
          <w:sz w:val="26"/>
          <w:szCs w:val="26"/>
        </w:rPr>
        <w:t>U’</w:t>
      </w:r>
      <w:r w:rsidR="00241526">
        <w:rPr>
          <w:b/>
          <w:bCs/>
          <w:sz w:val="26"/>
          <w:szCs w:val="26"/>
        </w:rPr>
        <w:t>N</w:t>
      </w:r>
      <w:r>
        <w:rPr>
          <w:b/>
          <w:bCs/>
          <w:sz w:val="26"/>
          <w:szCs w:val="26"/>
        </w:rPr>
        <w:t>DA</w:t>
      </w:r>
      <w:r w:rsidRPr="00EB61C7">
        <w:rPr>
          <w:b/>
          <w:bCs/>
          <w:sz w:val="26"/>
          <w:szCs w:val="26"/>
        </w:rPr>
        <w:t xml:space="preserve"> DEĞİŞİKLİK YAPILM</w:t>
      </w:r>
      <w:r>
        <w:rPr>
          <w:b/>
          <w:bCs/>
          <w:sz w:val="26"/>
          <w:szCs w:val="26"/>
        </w:rPr>
        <w:t>IŞTIR</w:t>
      </w:r>
    </w:p>
    <w:p w14:paraId="61483554" w14:textId="09F6A381" w:rsidR="00411528" w:rsidRDefault="00411528" w:rsidP="00FC4F6F">
      <w:pPr>
        <w:jc w:val="both"/>
        <w:rPr>
          <w:b/>
          <w:bCs/>
        </w:rPr>
      </w:pPr>
      <w:r>
        <w:t>24 Temmuz 2025 tarihli ve 32965 sayılı Resm</w:t>
      </w:r>
      <w:r w:rsidR="00241526">
        <w:t xml:space="preserve">î </w:t>
      </w:r>
      <w:proofErr w:type="spellStart"/>
      <w:r>
        <w:t>Gazete’de</w:t>
      </w:r>
      <w:proofErr w:type="spellEnd"/>
      <w:r>
        <w:t xml:space="preserve"> yayımlanan 7555 sayılı Kanun ile Vergi Usul Kanunu’nda yapılan değişiklikler aşağıdaki gibidir:</w:t>
      </w:r>
    </w:p>
    <w:p w14:paraId="1A72F110" w14:textId="30AF4D36" w:rsidR="00FC4F6F" w:rsidRDefault="00FC4F6F" w:rsidP="00FC4F6F">
      <w:pPr>
        <w:jc w:val="both"/>
        <w:rPr>
          <w:b/>
          <w:bCs/>
        </w:rPr>
      </w:pPr>
      <w:r>
        <w:rPr>
          <w:b/>
          <w:bCs/>
        </w:rPr>
        <w:t xml:space="preserve">A- Vergi Usul Kanunu’nun 131. Maddesine İlave Hüküm </w:t>
      </w:r>
      <w:r w:rsidR="00241526">
        <w:rPr>
          <w:b/>
          <w:bCs/>
        </w:rPr>
        <w:t>Getirilm</w:t>
      </w:r>
      <w:r>
        <w:rPr>
          <w:b/>
          <w:bCs/>
        </w:rPr>
        <w:t>iştir:</w:t>
      </w:r>
    </w:p>
    <w:p w14:paraId="21ABDC4B" w14:textId="11C3AFD6" w:rsidR="00FC4F6F" w:rsidRPr="00FC4F6F" w:rsidRDefault="00FC4F6F" w:rsidP="00FC4F6F">
      <w:pPr>
        <w:jc w:val="both"/>
      </w:pPr>
      <w:r w:rsidRPr="00FC4F6F">
        <w:t>Vergi Usul Kanunu</w:t>
      </w:r>
      <w:r>
        <w:t>’</w:t>
      </w:r>
      <w:r w:rsidRPr="00FC4F6F">
        <w:t xml:space="preserve">nun </w:t>
      </w:r>
      <w:r>
        <w:t xml:space="preserve">“Yoklama Fişi” başlıklı </w:t>
      </w:r>
      <w:r w:rsidRPr="00FC4F6F">
        <w:t>131</w:t>
      </w:r>
      <w:r>
        <w:t>’</w:t>
      </w:r>
      <w:r w:rsidRPr="00FC4F6F">
        <w:t>inci maddesinin ikinci fıkrasına aşağıdaki cümle eklenmiştir.</w:t>
      </w:r>
    </w:p>
    <w:p w14:paraId="592EE377" w14:textId="77777777" w:rsidR="00FC4F6F" w:rsidRPr="00FC4F6F" w:rsidRDefault="00FC4F6F" w:rsidP="00FC4F6F">
      <w:pPr>
        <w:shd w:val="clear" w:color="auto" w:fill="F2F2F2" w:themeFill="background1" w:themeFillShade="F2"/>
        <w:jc w:val="both"/>
        <w:rPr>
          <w:i/>
          <w:iCs/>
          <w:sz w:val="20"/>
          <w:szCs w:val="20"/>
        </w:rPr>
      </w:pPr>
      <w:r w:rsidRPr="00FC4F6F">
        <w:rPr>
          <w:i/>
          <w:iCs/>
          <w:sz w:val="20"/>
          <w:szCs w:val="20"/>
        </w:rPr>
        <w:t>“Şu kadar ki yoklama fişinin, bu Kanunun 132/A maddesi kapsamında, koordinat bazlı konum bilgisini ve yoklama yapılan yere ilişkin fotoğrafları içerecek şekilde elektronik ortamda tanzim edildiği durumlarda polis, jandarma, muhtar veya ihtiyar meclisi üyelerinin imzası aranmaz.”</w:t>
      </w:r>
    </w:p>
    <w:p w14:paraId="5C07C74C" w14:textId="7B6FD39A" w:rsidR="00411528" w:rsidRPr="00411528" w:rsidRDefault="00411528" w:rsidP="00FC4F6F">
      <w:pPr>
        <w:jc w:val="both"/>
      </w:pPr>
      <w:r w:rsidRPr="00411528">
        <w:lastRenderedPageBreak/>
        <w:t>Bu hüküm</w:t>
      </w:r>
      <w:r>
        <w:t>,</w:t>
      </w:r>
      <w:r w:rsidRPr="00411528">
        <w:t xml:space="preserve"> 7555 sayılı Kanunun yayımı tarihinde yürürlüğe girmiştir.</w:t>
      </w:r>
    </w:p>
    <w:p w14:paraId="02BF4A39" w14:textId="3C747DB8" w:rsidR="00FC4F6F" w:rsidRPr="00EC44D7" w:rsidRDefault="00FC4F6F" w:rsidP="00FC4F6F">
      <w:pPr>
        <w:jc w:val="both"/>
        <w:rPr>
          <w:b/>
          <w:bCs/>
        </w:rPr>
      </w:pPr>
      <w:r w:rsidRPr="00EC44D7">
        <w:rPr>
          <w:b/>
          <w:bCs/>
        </w:rPr>
        <w:t>B- Vergi Usul Kanunu’nun Ek-13. Maddesinde Değişiklik Yapılmıştır:</w:t>
      </w:r>
    </w:p>
    <w:p w14:paraId="13F16019" w14:textId="05240F99" w:rsidR="00FC4F6F" w:rsidRDefault="00FC4F6F" w:rsidP="00FC4F6F">
      <w:pPr>
        <w:jc w:val="both"/>
      </w:pPr>
      <w:r>
        <w:t>Vergi Usul</w:t>
      </w:r>
      <w:r w:rsidRPr="00FC4F6F">
        <w:t xml:space="preserve"> Kanunu</w:t>
      </w:r>
      <w:r>
        <w:t>’</w:t>
      </w:r>
      <w:r w:rsidRPr="00FC4F6F">
        <w:t>n</w:t>
      </w:r>
      <w:r>
        <w:t>un</w:t>
      </w:r>
      <w:r w:rsidRPr="00FC4F6F">
        <w:t xml:space="preserve"> </w:t>
      </w:r>
      <w:r w:rsidR="0028534A">
        <w:t xml:space="preserve">“Fazla Çalışma Ücreti” başlıklı </w:t>
      </w:r>
      <w:r w:rsidRPr="00FC4F6F">
        <w:t>ek 13</w:t>
      </w:r>
      <w:r>
        <w:t>’</w:t>
      </w:r>
      <w:r w:rsidRPr="00FC4F6F">
        <w:t>üncü maddesinin birinci fıkrasında yer alan “160” ibaresi “300” şeklinde ve “%20’sini” ibaresi “%40’ını” şeklinde değiştirilmiştir.</w:t>
      </w:r>
      <w:r>
        <w:t xml:space="preserve"> Söz konusu ek-13. maddenin son hali aşağıdaki gibidir:</w:t>
      </w:r>
    </w:p>
    <w:p w14:paraId="1A5C7E3D" w14:textId="77777777" w:rsidR="0028534A" w:rsidRDefault="00FC4F6F" w:rsidP="00FC4F6F">
      <w:pPr>
        <w:shd w:val="clear" w:color="auto" w:fill="F2F2F2" w:themeFill="background1" w:themeFillShade="F2"/>
        <w:jc w:val="both"/>
        <w:rPr>
          <w:i/>
          <w:iCs/>
          <w:sz w:val="20"/>
          <w:szCs w:val="20"/>
        </w:rPr>
      </w:pPr>
      <w:r w:rsidRPr="00FC4F6F">
        <w:rPr>
          <w:i/>
          <w:iCs/>
          <w:sz w:val="20"/>
          <w:szCs w:val="20"/>
        </w:rPr>
        <w:t>“</w:t>
      </w:r>
      <w:r w:rsidR="0028534A">
        <w:rPr>
          <w:i/>
          <w:iCs/>
          <w:sz w:val="20"/>
          <w:szCs w:val="20"/>
        </w:rPr>
        <w:t xml:space="preserve">Ek Madde 13- </w:t>
      </w:r>
    </w:p>
    <w:p w14:paraId="0A57AEAD" w14:textId="73D05512" w:rsidR="00FC4F6F" w:rsidRPr="00FC4F6F" w:rsidRDefault="00FC4F6F" w:rsidP="00FC4F6F">
      <w:pPr>
        <w:shd w:val="clear" w:color="auto" w:fill="F2F2F2" w:themeFill="background1" w:themeFillShade="F2"/>
        <w:jc w:val="both"/>
        <w:rPr>
          <w:i/>
          <w:iCs/>
          <w:sz w:val="20"/>
          <w:szCs w:val="20"/>
        </w:rPr>
      </w:pPr>
      <w:r w:rsidRPr="00FC4F6F">
        <w:rPr>
          <w:i/>
          <w:iCs/>
          <w:sz w:val="20"/>
          <w:szCs w:val="20"/>
        </w:rPr>
        <w:t>Gelir İdaresi Başkanlığı taşra teşkilatı kadro veya pozisyonlarında bulunan memur ve sözleşmeli personelden icra, tahsilat, yoklama ile yaygın ve yoğun vergi denetimi işlemlerini fiilen daire dışında yapmakla görevlendirilen ve bu görevleri nedeniyle normal mesai saatleri dışında fiilen çalışanlara, bu şekilde çalıştıkları her bir saat için 300 gösterge rakamının memur aylık katsayısı ile çarpımı sonucu bulunacak tutarda fazla çalışma ücreti ödenir. Bu ödemeden Hazine ve Maliye Bakanlığı kadrolarında olup aynı işlemler için görevlendirilenlerden; Gelir İdaresi Başkanlığı taşra teşkilatında geçici görevli bulunan memurlar ile gelir servisi bulunan mal müdürlüklerinde görevli memur ve sözleşmeli personel de aynı usul ve esaslar çerçevesinde yararlanır. Bu ödeme damga vergisi hariç herhangi bir vergi ve kesintiye tabi tutulmaz. Bu madde kapsamında ödeme yapılanlara, ödemenin yapıldığı günler için diğer mevzuat hükümleri çerçevesinde ayrıca fazla çalışma ücreti ödenmez. Bu fıkraya göre her bir personel için ödenebilecek fazla çalışma ücreti ayda 50 saati ve fazla çalışma ücreti ödenebilecek personel sayısı ise Gelir İdaresi Başkanlığı taşra teşkilatı kadro ve pozisyonlarında bulunan toplam memur ve sözleşmeli personel sayısının %40’ını geçemez. Bu maddenin uygulanmasına ilişkin usul ve esasları belirlemeye Gelir İdaresi Başkanlığı yetkilidir.”</w:t>
      </w:r>
    </w:p>
    <w:p w14:paraId="1C031A10" w14:textId="0132615D" w:rsidR="00411528" w:rsidRDefault="00411528" w:rsidP="00EC44D7">
      <w:pPr>
        <w:jc w:val="both"/>
      </w:pPr>
      <w:r w:rsidRPr="00411528">
        <w:t>Bu hüküm, 1 Ağustos 2015 tarihinde yürürlüğe girecektir.</w:t>
      </w:r>
    </w:p>
    <w:p w14:paraId="02906614" w14:textId="77777777" w:rsidR="005E55D0" w:rsidRPr="00411528" w:rsidRDefault="005E55D0" w:rsidP="00EC44D7">
      <w:pPr>
        <w:jc w:val="both"/>
      </w:pPr>
    </w:p>
    <w:p w14:paraId="0428AD2D" w14:textId="53968CAF" w:rsidR="00EC44D7" w:rsidRDefault="005E55D0" w:rsidP="00EC44D7">
      <w:pPr>
        <w:jc w:val="both"/>
        <w:rPr>
          <w:b/>
          <w:bCs/>
          <w:sz w:val="26"/>
          <w:szCs w:val="26"/>
        </w:rPr>
      </w:pPr>
      <w:r>
        <w:rPr>
          <w:b/>
          <w:bCs/>
          <w:sz w:val="26"/>
          <w:szCs w:val="26"/>
        </w:rPr>
        <w:t>I</w:t>
      </w:r>
      <w:r w:rsidR="00EC44D7" w:rsidRPr="00EB61C7">
        <w:rPr>
          <w:b/>
          <w:bCs/>
          <w:sz w:val="26"/>
          <w:szCs w:val="26"/>
        </w:rPr>
        <w:t>I</w:t>
      </w:r>
      <w:r w:rsidR="00EC44D7">
        <w:rPr>
          <w:b/>
          <w:bCs/>
          <w:sz w:val="26"/>
          <w:szCs w:val="26"/>
        </w:rPr>
        <w:t>I</w:t>
      </w:r>
      <w:r w:rsidR="00EC44D7" w:rsidRPr="00EB61C7">
        <w:rPr>
          <w:b/>
          <w:bCs/>
          <w:sz w:val="26"/>
          <w:szCs w:val="26"/>
        </w:rPr>
        <w:t>-</w:t>
      </w:r>
      <w:r w:rsidR="00EC44D7" w:rsidRPr="00EB61C7">
        <w:rPr>
          <w:sz w:val="26"/>
          <w:szCs w:val="26"/>
        </w:rPr>
        <w:t xml:space="preserve"> </w:t>
      </w:r>
      <w:r w:rsidR="00EC44D7" w:rsidRPr="00FC4F6F">
        <w:rPr>
          <w:b/>
          <w:bCs/>
          <w:sz w:val="26"/>
          <w:szCs w:val="26"/>
        </w:rPr>
        <w:t>7555 SAYILI KANUNLA</w:t>
      </w:r>
      <w:r w:rsidR="00EC44D7">
        <w:rPr>
          <w:sz w:val="26"/>
          <w:szCs w:val="26"/>
        </w:rPr>
        <w:t xml:space="preserve"> </w:t>
      </w:r>
      <w:r w:rsidR="00EC44D7" w:rsidRPr="00EC44D7">
        <w:rPr>
          <w:b/>
          <w:bCs/>
          <w:sz w:val="26"/>
          <w:szCs w:val="26"/>
        </w:rPr>
        <w:t>KATMA DEĞER VERGİSİ</w:t>
      </w:r>
      <w:r w:rsidR="00EC44D7">
        <w:rPr>
          <w:b/>
          <w:bCs/>
          <w:sz w:val="26"/>
          <w:szCs w:val="26"/>
        </w:rPr>
        <w:t xml:space="preserve"> </w:t>
      </w:r>
      <w:r w:rsidR="00EC44D7" w:rsidRPr="00EB61C7">
        <w:rPr>
          <w:b/>
          <w:bCs/>
          <w:sz w:val="26"/>
          <w:szCs w:val="26"/>
        </w:rPr>
        <w:t>KANUN</w:t>
      </w:r>
      <w:r w:rsidR="00EC44D7">
        <w:rPr>
          <w:b/>
          <w:bCs/>
          <w:sz w:val="26"/>
          <w:szCs w:val="26"/>
        </w:rPr>
        <w:t>U’NDA</w:t>
      </w:r>
      <w:r w:rsidR="00EC44D7" w:rsidRPr="00EB61C7">
        <w:rPr>
          <w:b/>
          <w:bCs/>
          <w:sz w:val="26"/>
          <w:szCs w:val="26"/>
        </w:rPr>
        <w:t xml:space="preserve"> DEĞİŞİKLİK YAPILM</w:t>
      </w:r>
      <w:r w:rsidR="00EC44D7">
        <w:rPr>
          <w:b/>
          <w:bCs/>
          <w:sz w:val="26"/>
          <w:szCs w:val="26"/>
        </w:rPr>
        <w:t>IŞTIR</w:t>
      </w:r>
    </w:p>
    <w:p w14:paraId="35BCD4F4" w14:textId="02E4A23A" w:rsidR="00411528" w:rsidRDefault="00411528" w:rsidP="00EC44D7">
      <w:pPr>
        <w:jc w:val="both"/>
        <w:rPr>
          <w:b/>
          <w:bCs/>
        </w:rPr>
      </w:pPr>
      <w:r>
        <w:t>24 Temmuz 2025 tarihli ve 32965 sayılı Resm</w:t>
      </w:r>
      <w:r w:rsidR="000C1A18">
        <w:t>î</w:t>
      </w:r>
      <w:r>
        <w:t xml:space="preserve"> </w:t>
      </w:r>
      <w:proofErr w:type="spellStart"/>
      <w:r>
        <w:t>Gazete’de</w:t>
      </w:r>
      <w:proofErr w:type="spellEnd"/>
      <w:r>
        <w:t xml:space="preserve"> yayımlanan 7555 sayılı Kanun ile Katma Değer Vergisi Kanunu’nda yapılan değişiklikler aşağıdaki gibidir:</w:t>
      </w:r>
    </w:p>
    <w:p w14:paraId="6C30733C" w14:textId="0C15A738" w:rsidR="00EC44D7" w:rsidRPr="00EC44D7" w:rsidRDefault="00EC44D7" w:rsidP="00EC44D7">
      <w:pPr>
        <w:jc w:val="both"/>
        <w:rPr>
          <w:b/>
          <w:bCs/>
        </w:rPr>
      </w:pPr>
      <w:r>
        <w:rPr>
          <w:b/>
          <w:bCs/>
        </w:rPr>
        <w:t>A- Katma Değer Vergisi Kanunu’nun 13. Maddesine İlave Hüküm Getirilmiştir:</w:t>
      </w:r>
    </w:p>
    <w:p w14:paraId="4CB6E521" w14:textId="13A6E43F" w:rsidR="00EC44D7" w:rsidRDefault="00EC44D7" w:rsidP="00FC4F6F">
      <w:pPr>
        <w:jc w:val="both"/>
      </w:pPr>
      <w:r w:rsidRPr="00EC44D7">
        <w:t>Katma Değer Vergisi Kanunu</w:t>
      </w:r>
      <w:r>
        <w:t>’</w:t>
      </w:r>
      <w:r w:rsidRPr="00EC44D7">
        <w:t>nun</w:t>
      </w:r>
      <w:r>
        <w:t xml:space="preserve"> </w:t>
      </w:r>
      <w:r w:rsidRPr="00EC44D7">
        <w:t>“Araçlar, kıymetli maden ve petrol aramaları ile ulusal güvenlik harcamaları ve yatırımlarda istisna” başlıklı</w:t>
      </w:r>
      <w:r w:rsidRPr="00EC44D7">
        <w:rPr>
          <w:b/>
          <w:bCs/>
        </w:rPr>
        <w:t> </w:t>
      </w:r>
      <w:r w:rsidRPr="00EC44D7">
        <w:t>13</w:t>
      </w:r>
      <w:r>
        <w:t>’</w:t>
      </w:r>
      <w:r w:rsidRPr="00EC44D7">
        <w:t>üncü maddesinin birinci fıkrasına aşağıdaki bent eklenmiştir</w:t>
      </w:r>
      <w:r>
        <w:t>:</w:t>
      </w:r>
    </w:p>
    <w:p w14:paraId="7EB4F89B" w14:textId="73169E9A" w:rsidR="00EC44D7" w:rsidRDefault="00EC44D7" w:rsidP="00FC4F6F">
      <w:pPr>
        <w:jc w:val="both"/>
      </w:pPr>
      <w:r w:rsidRPr="00EC44D7">
        <w:t>Aşağıdaki teslim ve hizmetler vergiden müstesnadır</w:t>
      </w:r>
      <w:r>
        <w:t>:</w:t>
      </w:r>
    </w:p>
    <w:p w14:paraId="4E5766CB" w14:textId="041F7F61" w:rsidR="00FC4F6F" w:rsidRPr="00EB61C7" w:rsidRDefault="00EC44D7" w:rsidP="00EC44D7">
      <w:pPr>
        <w:shd w:val="clear" w:color="auto" w:fill="F2F2F2" w:themeFill="background1" w:themeFillShade="F2"/>
        <w:jc w:val="both"/>
        <w:rPr>
          <w:i/>
          <w:iCs/>
          <w:sz w:val="20"/>
          <w:szCs w:val="20"/>
        </w:rPr>
      </w:pPr>
      <w:r w:rsidRPr="00EC44D7">
        <w:rPr>
          <w:i/>
          <w:iCs/>
          <w:sz w:val="20"/>
          <w:szCs w:val="20"/>
        </w:rPr>
        <w:t>“</w:t>
      </w:r>
      <w:proofErr w:type="gramStart"/>
      <w:r w:rsidRPr="00EC44D7">
        <w:rPr>
          <w:i/>
          <w:iCs/>
          <w:sz w:val="20"/>
          <w:szCs w:val="20"/>
        </w:rPr>
        <w:t>o</w:t>
      </w:r>
      <w:proofErr w:type="gramEnd"/>
      <w:r w:rsidRPr="00EC44D7">
        <w:rPr>
          <w:i/>
          <w:iCs/>
          <w:sz w:val="20"/>
          <w:szCs w:val="20"/>
        </w:rPr>
        <w:t>) 4760 sayılı Kanuna ekli (II) sayılı listenin 87.03 G.T.İ.P. numarasında yer alan “- Yük taşımasında kullanılıp azami ağırlığı 3,5 tonu aşmayan ve yolcu taşıma kapasitesi (Yolcu taşıma kapasitesi sürücü dahil toplam yolcu sayısının 70 kilogramla çarpılması suretiyle hesaplanır. Bu hesaplamada koltuk olmasa dahi, koltuk montajı için bulunan sabit tertibatlar da koltuk olarak dikkate alınır) istiap haddinin (bir aracın güvenle taşıyabileceği sürücü ve yolcu dahil toplam yük ağırlığı) %50’sinin altında olan motorlu araçlardan (bütün tekerlekleri motordan güç alan veya alabilenler, binek otomobilleri, steyşın vagonlar, yarış arabaları, arazi taşıtları hariç)” satırındaki motorlu taşıtlar ile 87.04 ve 87.11 G.T.İ.P. numaralarında yer alan taşıtların, münhasıran millî savunma ve iç güvenlik ihtiyaçlarında kullanılmak üzere Millî Savunma Bakanlığı, İçişleri Bakanlığı, Savunma Sanayii Başkanlığı ve Millî İstihbarat Teşkilatı Başkanlığı</w:t>
      </w:r>
      <w:r>
        <w:rPr>
          <w:i/>
          <w:iCs/>
          <w:sz w:val="20"/>
          <w:szCs w:val="20"/>
        </w:rPr>
        <w:t>’</w:t>
      </w:r>
      <w:r w:rsidRPr="00EC44D7">
        <w:rPr>
          <w:i/>
          <w:iCs/>
          <w:sz w:val="20"/>
          <w:szCs w:val="20"/>
        </w:rPr>
        <w:t>na teslimi,”</w:t>
      </w:r>
    </w:p>
    <w:p w14:paraId="149C5B2E" w14:textId="385E148F" w:rsidR="00411528" w:rsidRPr="00411528" w:rsidRDefault="00411528" w:rsidP="00EB61C7">
      <w:pPr>
        <w:jc w:val="both"/>
      </w:pPr>
      <w:r w:rsidRPr="00411528">
        <w:lastRenderedPageBreak/>
        <w:t>Bu hüküm, 7555 sayılı Kanunun yayımı tarihinde yürürlüğe girmiştir.</w:t>
      </w:r>
    </w:p>
    <w:p w14:paraId="29E3DF5B" w14:textId="0C758C84" w:rsidR="00796E86" w:rsidRPr="00EC44D7" w:rsidRDefault="00EC44D7" w:rsidP="00EB61C7">
      <w:pPr>
        <w:jc w:val="both"/>
        <w:rPr>
          <w:b/>
          <w:bCs/>
        </w:rPr>
      </w:pPr>
      <w:r w:rsidRPr="00EC44D7">
        <w:rPr>
          <w:b/>
          <w:bCs/>
        </w:rPr>
        <w:t>B- Katma Değer Vergisi Kanunu’nun 17. Maddesine İlave Hüküm Getirilmiştir:</w:t>
      </w:r>
    </w:p>
    <w:p w14:paraId="0A4D1085" w14:textId="44E6828A" w:rsidR="00EC44D7" w:rsidRDefault="00EC44D7" w:rsidP="00EB61C7">
      <w:pPr>
        <w:jc w:val="both"/>
      </w:pPr>
      <w:r>
        <w:t xml:space="preserve">Katma Değer Vergisi </w:t>
      </w:r>
      <w:r w:rsidRPr="00EC44D7">
        <w:t>Kanunu</w:t>
      </w:r>
      <w:r>
        <w:t>’</w:t>
      </w:r>
      <w:r w:rsidRPr="00EC44D7">
        <w:t>n</w:t>
      </w:r>
      <w:r>
        <w:t>un</w:t>
      </w:r>
      <w:r w:rsidRPr="00EC44D7">
        <w:t xml:space="preserve"> 17</w:t>
      </w:r>
      <w:r>
        <w:t>’</w:t>
      </w:r>
      <w:r w:rsidRPr="00EC44D7">
        <w:t>nci maddesinin (4) numaralı fıkrasının (p) bendine “mülkiyetindeki taşınmazların” ibaresinden sonra gelmek üzere “ve Vakıflar Genel Müdürlüğü</w:t>
      </w:r>
      <w:r w:rsidR="00E270A1">
        <w:t>’</w:t>
      </w:r>
      <w:r w:rsidRPr="00EC44D7">
        <w:t>nün yönettiği ve temsil ettiği mazbut vakıfların mülkiyetinde bulunan taşınmazların” ibaresi eklenmiştir.</w:t>
      </w:r>
      <w:r>
        <w:t xml:space="preserve"> Söz konusu bendin son hali aşağıdaki gibidir:</w:t>
      </w:r>
    </w:p>
    <w:p w14:paraId="5D49C836" w14:textId="18B0F0AA" w:rsidR="00EC44D7" w:rsidRPr="00E270A1" w:rsidRDefault="00EC44D7" w:rsidP="00E270A1">
      <w:pPr>
        <w:shd w:val="clear" w:color="auto" w:fill="F2F2F2" w:themeFill="background1" w:themeFillShade="F2"/>
        <w:jc w:val="both"/>
        <w:rPr>
          <w:i/>
          <w:iCs/>
          <w:sz w:val="20"/>
          <w:szCs w:val="20"/>
        </w:rPr>
      </w:pPr>
      <w:r w:rsidRPr="00E270A1">
        <w:rPr>
          <w:i/>
          <w:iCs/>
          <w:sz w:val="20"/>
          <w:szCs w:val="20"/>
        </w:rPr>
        <w:t>4- Diğer İstisnalar</w:t>
      </w:r>
    </w:p>
    <w:p w14:paraId="37B2ED7A" w14:textId="159C9A3F" w:rsidR="00EC44D7" w:rsidRDefault="00EC44D7" w:rsidP="00E270A1">
      <w:pPr>
        <w:shd w:val="clear" w:color="auto" w:fill="F2F2F2" w:themeFill="background1" w:themeFillShade="F2"/>
        <w:jc w:val="both"/>
        <w:rPr>
          <w:i/>
          <w:iCs/>
          <w:sz w:val="20"/>
          <w:szCs w:val="20"/>
        </w:rPr>
      </w:pPr>
      <w:r w:rsidRPr="00E270A1">
        <w:rPr>
          <w:b/>
          <w:bCs/>
          <w:i/>
          <w:iCs/>
          <w:sz w:val="20"/>
          <w:szCs w:val="20"/>
        </w:rPr>
        <w:t>p)</w:t>
      </w:r>
      <w:r w:rsidRPr="00E270A1">
        <w:rPr>
          <w:i/>
          <w:iCs/>
          <w:sz w:val="20"/>
          <w:szCs w:val="20"/>
        </w:rPr>
        <w:t> Hazine</w:t>
      </w:r>
      <w:r w:rsidR="00E270A1">
        <w:rPr>
          <w:i/>
          <w:iCs/>
          <w:sz w:val="20"/>
          <w:szCs w:val="20"/>
        </w:rPr>
        <w:t>’</w:t>
      </w:r>
      <w:r w:rsidRPr="00E270A1">
        <w:rPr>
          <w:i/>
          <w:iCs/>
          <w:sz w:val="20"/>
          <w:szCs w:val="20"/>
        </w:rPr>
        <w:t>ce yapılan taşınmaz teslimi ve kiralamaları, irtifak hakkı tesisi, kullanma izni ve ön izin verilmesi işlemleri ile  Kentsel Dönüşüm Başkanlığı ve Toplu Konut İdaresi Başkanlığı</w:t>
      </w:r>
      <w:r w:rsidR="00E270A1" w:rsidRPr="00E270A1">
        <w:rPr>
          <w:i/>
          <w:iCs/>
          <w:sz w:val="20"/>
          <w:szCs w:val="20"/>
        </w:rPr>
        <w:t>’</w:t>
      </w:r>
      <w:r w:rsidRPr="00E270A1">
        <w:rPr>
          <w:i/>
          <w:iCs/>
          <w:sz w:val="20"/>
          <w:szCs w:val="20"/>
        </w:rPr>
        <w:t>nca yapılan arsa ve arazi teslimleri, </w:t>
      </w:r>
      <w:bookmarkStart w:id="0" w:name="_ftnref29"/>
      <w:r w:rsidRPr="00E270A1">
        <w:rPr>
          <w:i/>
          <w:iCs/>
          <w:sz w:val="20"/>
          <w:szCs w:val="20"/>
        </w:rPr>
        <w:fldChar w:fldCharType="begin"/>
      </w:r>
      <w:r w:rsidRPr="00E270A1">
        <w:rPr>
          <w:i/>
          <w:iCs/>
          <w:sz w:val="20"/>
          <w:szCs w:val="20"/>
        </w:rPr>
        <w:instrText>HYPERLINK "https://gib.gov.tr/gibmevzuat" \l "_ftn29" \o ""</w:instrText>
      </w:r>
      <w:r w:rsidRPr="00E270A1">
        <w:rPr>
          <w:i/>
          <w:iCs/>
          <w:sz w:val="20"/>
          <w:szCs w:val="20"/>
        </w:rPr>
      </w:r>
      <w:r w:rsidRPr="00E270A1">
        <w:rPr>
          <w:i/>
          <w:iCs/>
          <w:sz w:val="20"/>
          <w:szCs w:val="20"/>
        </w:rPr>
        <w:fldChar w:fldCharType="separate"/>
      </w:r>
      <w:r w:rsidRPr="00E270A1">
        <w:rPr>
          <w:i/>
          <w:iCs/>
          <w:sz w:val="20"/>
          <w:szCs w:val="20"/>
        </w:rPr>
        <w:fldChar w:fldCharType="end"/>
      </w:r>
      <w:bookmarkEnd w:id="0"/>
      <w:r w:rsidRPr="00E270A1">
        <w:rPr>
          <w:i/>
          <w:iCs/>
          <w:sz w:val="20"/>
          <w:szCs w:val="20"/>
        </w:rPr>
        <w:t> belediyeler ve il özel idarelerinin mülkiyetindeki taşınmazların  ve Vakıflar Genel Müdürlüğü</w:t>
      </w:r>
      <w:r w:rsidR="00E270A1" w:rsidRPr="00E270A1">
        <w:rPr>
          <w:i/>
          <w:iCs/>
          <w:sz w:val="20"/>
          <w:szCs w:val="20"/>
        </w:rPr>
        <w:t>’</w:t>
      </w:r>
      <w:r w:rsidRPr="00E270A1">
        <w:rPr>
          <w:i/>
          <w:iCs/>
          <w:sz w:val="20"/>
          <w:szCs w:val="20"/>
        </w:rPr>
        <w:t>nün yönettiği ve temsil ettiği mazbut vakıfların mülkiyetinde bulunan taşınmazların satışı suretiyle gerçekleşen devir ve teslimler,</w:t>
      </w:r>
      <w:r w:rsidR="00E270A1" w:rsidRPr="00E270A1">
        <w:rPr>
          <w:i/>
          <w:iCs/>
          <w:sz w:val="20"/>
          <w:szCs w:val="20"/>
        </w:rPr>
        <w:t>”</w:t>
      </w:r>
    </w:p>
    <w:p w14:paraId="43E10F1B" w14:textId="18303F39" w:rsidR="008C6E20" w:rsidRDefault="008C6E20" w:rsidP="00E270A1">
      <w:pPr>
        <w:jc w:val="both"/>
      </w:pPr>
      <w:r w:rsidRPr="008C6E20">
        <w:t>Bu hüküm, 7555 sayı</w:t>
      </w:r>
      <w:r w:rsidR="000C1A18">
        <w:t>l</w:t>
      </w:r>
      <w:r w:rsidRPr="008C6E20">
        <w:t>ı Kanun’un yayımı tarih</w:t>
      </w:r>
      <w:r>
        <w:t>i</w:t>
      </w:r>
      <w:r w:rsidRPr="008C6E20">
        <w:t>nde yürürlüğe girmiştir.</w:t>
      </w:r>
    </w:p>
    <w:p w14:paraId="4DF27019" w14:textId="77777777" w:rsidR="000C1A18" w:rsidRDefault="000C1A18" w:rsidP="00E270A1">
      <w:pPr>
        <w:jc w:val="both"/>
      </w:pPr>
    </w:p>
    <w:p w14:paraId="7DFB0E8A" w14:textId="0714CBF4" w:rsidR="00E270A1" w:rsidRPr="00EC44D7" w:rsidRDefault="00E270A1" w:rsidP="00E270A1">
      <w:pPr>
        <w:jc w:val="both"/>
        <w:rPr>
          <w:b/>
          <w:bCs/>
        </w:rPr>
      </w:pPr>
      <w:r>
        <w:rPr>
          <w:b/>
          <w:bCs/>
        </w:rPr>
        <w:t>C</w:t>
      </w:r>
      <w:r w:rsidRPr="00EC44D7">
        <w:rPr>
          <w:b/>
          <w:bCs/>
        </w:rPr>
        <w:t xml:space="preserve">- Katma Değer Vergisi Kanunu’nun </w:t>
      </w:r>
      <w:r>
        <w:rPr>
          <w:b/>
          <w:bCs/>
        </w:rPr>
        <w:t>21</w:t>
      </w:r>
      <w:r w:rsidRPr="00EC44D7">
        <w:rPr>
          <w:b/>
          <w:bCs/>
        </w:rPr>
        <w:t>. Maddesine İlave Hüküm Getirilmiştir:</w:t>
      </w:r>
    </w:p>
    <w:p w14:paraId="3FBB9F5B" w14:textId="797C6B66" w:rsidR="00E270A1" w:rsidRPr="00E270A1" w:rsidRDefault="00E270A1" w:rsidP="00E270A1">
      <w:pPr>
        <w:shd w:val="clear" w:color="auto" w:fill="FFFFFF" w:themeFill="background1"/>
        <w:jc w:val="both"/>
      </w:pPr>
      <w:r w:rsidRPr="00E270A1">
        <w:t>Vergi Usul Kanunu’nun “İthalatta Matrah” başlıklı 21’inci maddesinin birinci fıkrasına aşağıdaki bent eklenmiştir.</w:t>
      </w:r>
    </w:p>
    <w:p w14:paraId="37053EA1" w14:textId="7E9A5254" w:rsidR="00E270A1" w:rsidRPr="00E270A1" w:rsidRDefault="00E270A1" w:rsidP="00E270A1">
      <w:pPr>
        <w:shd w:val="clear" w:color="auto" w:fill="F2F2F2" w:themeFill="background1" w:themeFillShade="F2"/>
        <w:jc w:val="both"/>
        <w:rPr>
          <w:i/>
          <w:iCs/>
          <w:sz w:val="20"/>
          <w:szCs w:val="20"/>
        </w:rPr>
      </w:pPr>
      <w:r w:rsidRPr="00E270A1">
        <w:rPr>
          <w:i/>
          <w:iCs/>
          <w:sz w:val="20"/>
          <w:szCs w:val="20"/>
        </w:rPr>
        <w:t>“İthalatta verginin matrahı aşağıda gösterilen unsurların toplamıdır:</w:t>
      </w:r>
    </w:p>
    <w:p w14:paraId="1BDD40B9" w14:textId="50B6BF57" w:rsidR="00E270A1" w:rsidRPr="00E270A1" w:rsidRDefault="00E270A1" w:rsidP="00E270A1">
      <w:pPr>
        <w:shd w:val="clear" w:color="auto" w:fill="F2F2F2" w:themeFill="background1" w:themeFillShade="F2"/>
        <w:jc w:val="both"/>
        <w:rPr>
          <w:i/>
          <w:iCs/>
          <w:sz w:val="20"/>
          <w:szCs w:val="20"/>
        </w:rPr>
      </w:pPr>
      <w:proofErr w:type="gramStart"/>
      <w:r w:rsidRPr="00E270A1">
        <w:rPr>
          <w:i/>
          <w:iCs/>
          <w:sz w:val="20"/>
          <w:szCs w:val="20"/>
        </w:rPr>
        <w:t>ç</w:t>
      </w:r>
      <w:proofErr w:type="gramEnd"/>
      <w:r w:rsidRPr="00E270A1">
        <w:rPr>
          <w:i/>
          <w:iCs/>
          <w:sz w:val="20"/>
          <w:szCs w:val="20"/>
        </w:rPr>
        <w:t>) 4760 sayılı Kanunun 16’ncı maddesinin (4) numaralı fıkrası uyarınca teminat karşılığı ithal edilen malın teminatının hesaplanmasına esas özel tüketim vergisi tutarı.”</w:t>
      </w:r>
    </w:p>
    <w:p w14:paraId="343B0C52" w14:textId="0A8F0AC1" w:rsidR="00E270A1" w:rsidRPr="005E55D0" w:rsidRDefault="00E270A1" w:rsidP="00E270A1">
      <w:pPr>
        <w:shd w:val="clear" w:color="auto" w:fill="FFFFFF" w:themeFill="background1"/>
        <w:jc w:val="both"/>
        <w:rPr>
          <w:sz w:val="2"/>
          <w:szCs w:val="2"/>
        </w:rPr>
      </w:pPr>
      <w:r w:rsidRPr="000C1A18">
        <w:t>4760 sayılı Kanun, Özel Tüketim Vergisi Kanunu’nu ifade etmektedir.</w:t>
      </w:r>
      <w:r w:rsidR="008C6E20" w:rsidRPr="000C1A18">
        <w:t xml:space="preserve"> Bu hüküm 01 Ağustos 2025 tarihinde yürürlüğe girecektir.</w:t>
      </w:r>
    </w:p>
    <w:p w14:paraId="475C1C2D" w14:textId="77777777" w:rsidR="005E55D0" w:rsidRPr="005E55D0" w:rsidRDefault="005E55D0" w:rsidP="00E270A1">
      <w:pPr>
        <w:shd w:val="clear" w:color="auto" w:fill="FFFFFF" w:themeFill="background1"/>
        <w:jc w:val="both"/>
        <w:rPr>
          <w:b/>
          <w:bCs/>
          <w:sz w:val="2"/>
          <w:szCs w:val="2"/>
        </w:rPr>
      </w:pPr>
    </w:p>
    <w:p w14:paraId="19C322C7" w14:textId="11B77DA7" w:rsidR="00E270A1" w:rsidRPr="006906AA" w:rsidRDefault="006906AA" w:rsidP="00E270A1">
      <w:pPr>
        <w:shd w:val="clear" w:color="auto" w:fill="FFFFFF" w:themeFill="background1"/>
        <w:jc w:val="both"/>
        <w:rPr>
          <w:b/>
          <w:bCs/>
          <w:sz w:val="26"/>
          <w:szCs w:val="26"/>
        </w:rPr>
      </w:pPr>
      <w:r w:rsidRPr="006906AA">
        <w:rPr>
          <w:b/>
          <w:bCs/>
          <w:sz w:val="26"/>
          <w:szCs w:val="26"/>
        </w:rPr>
        <w:t>I</w:t>
      </w:r>
      <w:r w:rsidR="005E55D0">
        <w:rPr>
          <w:b/>
          <w:bCs/>
          <w:sz w:val="26"/>
          <w:szCs w:val="26"/>
        </w:rPr>
        <w:t>V</w:t>
      </w:r>
      <w:r w:rsidRPr="006906AA">
        <w:rPr>
          <w:b/>
          <w:bCs/>
          <w:sz w:val="26"/>
          <w:szCs w:val="26"/>
        </w:rPr>
        <w:t>- ORGANİZE SANAYİ BÖLGELERİ KANUNU’NDA DEĞİŞİKLİK YAPILMIŞTIR</w:t>
      </w:r>
    </w:p>
    <w:p w14:paraId="02FA1F1B" w14:textId="706339FC" w:rsidR="008C6E20" w:rsidRDefault="008C6E20" w:rsidP="00E270A1">
      <w:pPr>
        <w:shd w:val="clear" w:color="auto" w:fill="FFFFFF" w:themeFill="background1"/>
        <w:jc w:val="both"/>
        <w:rPr>
          <w:sz w:val="20"/>
          <w:szCs w:val="20"/>
        </w:rPr>
      </w:pPr>
      <w:r>
        <w:t>24 Temmuz 2025 tarihli ve 32965 sayılı Resm</w:t>
      </w:r>
      <w:r w:rsidR="000C1A18">
        <w:t>î</w:t>
      </w:r>
      <w:r>
        <w:t xml:space="preserve"> </w:t>
      </w:r>
      <w:proofErr w:type="spellStart"/>
      <w:r>
        <w:t>Gazete’de</w:t>
      </w:r>
      <w:proofErr w:type="spellEnd"/>
      <w:r>
        <w:t xml:space="preserve"> yayımlanan 7555 sayılı Kanun ile Organize Sanayi Bölgeleri Kanunu’nda değişiklik yapılmıştır. Yapılan değişiklik aşağıdaki gibidir:</w:t>
      </w:r>
    </w:p>
    <w:p w14:paraId="35189129" w14:textId="06CF0606" w:rsidR="00E270A1" w:rsidRPr="00E270A1" w:rsidRDefault="00E270A1" w:rsidP="00E270A1">
      <w:pPr>
        <w:shd w:val="clear" w:color="auto" w:fill="FFFFFF" w:themeFill="background1"/>
        <w:jc w:val="both"/>
      </w:pPr>
      <w:r w:rsidRPr="00E270A1">
        <w:t>12/4/2000 tarihli ve 4562 sayılı Organize Sanayi Bölgeleri Kanunu</w:t>
      </w:r>
      <w:r w:rsidRPr="008C6E20">
        <w:t>’</w:t>
      </w:r>
      <w:r w:rsidRPr="00E270A1">
        <w:t>nun 21</w:t>
      </w:r>
      <w:r w:rsidRPr="008C6E20">
        <w:t>’</w:t>
      </w:r>
      <w:r w:rsidRPr="00E270A1">
        <w:t>inci maddesinin birinci fıkrasına aşağıdaki cümle eklenmiştir</w:t>
      </w:r>
      <w:r w:rsidR="000C1A18">
        <w:t>:</w:t>
      </w:r>
    </w:p>
    <w:p w14:paraId="0A859AE1" w14:textId="77777777" w:rsidR="00E270A1" w:rsidRPr="008C6E20" w:rsidRDefault="00E270A1" w:rsidP="00E270A1">
      <w:pPr>
        <w:shd w:val="clear" w:color="auto" w:fill="FFFFFF" w:themeFill="background1"/>
        <w:jc w:val="both"/>
      </w:pPr>
      <w:r w:rsidRPr="00E270A1">
        <w:t>“Bu muafiyetin 13/7/1956 tarihli ve 6802 sayılı Gider Vergileri Kanunu uyarınca ödenecek olan banka ve sigorta muameleleri vergisine şümulü yoktur.”</w:t>
      </w:r>
    </w:p>
    <w:p w14:paraId="1B4C9F03" w14:textId="1DAE11EA" w:rsidR="00E270A1" w:rsidRPr="006906AA" w:rsidRDefault="00E270A1" w:rsidP="00E270A1">
      <w:pPr>
        <w:shd w:val="clear" w:color="auto" w:fill="FFFFFF" w:themeFill="background1"/>
        <w:jc w:val="both"/>
      </w:pPr>
      <w:r w:rsidRPr="006906AA">
        <w:t xml:space="preserve">Organize Sanayi Bölgeleri Kanunu’nun </w:t>
      </w:r>
      <w:r w:rsidR="006906AA" w:rsidRPr="006906AA">
        <w:t>21. maddesinin son hali aşağıdaki gibidir:</w:t>
      </w:r>
    </w:p>
    <w:p w14:paraId="7EDC8537" w14:textId="056C4BB2" w:rsidR="006906AA" w:rsidRPr="000C1A18" w:rsidRDefault="006906AA" w:rsidP="006906AA">
      <w:pPr>
        <w:shd w:val="clear" w:color="auto" w:fill="F2F2F2" w:themeFill="background1" w:themeFillShade="F2"/>
        <w:jc w:val="both"/>
        <w:rPr>
          <w:b/>
          <w:bCs/>
          <w:i/>
          <w:iCs/>
          <w:sz w:val="20"/>
          <w:szCs w:val="20"/>
        </w:rPr>
      </w:pPr>
      <w:r w:rsidRPr="006906AA">
        <w:rPr>
          <w:i/>
          <w:iCs/>
          <w:sz w:val="20"/>
          <w:szCs w:val="20"/>
        </w:rPr>
        <w:t>“</w:t>
      </w:r>
      <w:r w:rsidRPr="006906AA">
        <w:rPr>
          <w:i/>
          <w:iCs/>
          <w:sz w:val="20"/>
          <w:szCs w:val="20"/>
          <w:lang w:val="en-US"/>
        </w:rPr>
        <w:t xml:space="preserve">OSB </w:t>
      </w:r>
      <w:proofErr w:type="spellStart"/>
      <w:r w:rsidRPr="006906AA">
        <w:rPr>
          <w:i/>
          <w:iCs/>
          <w:sz w:val="20"/>
          <w:szCs w:val="20"/>
          <w:lang w:val="en-US"/>
        </w:rPr>
        <w:t>tüzel</w:t>
      </w:r>
      <w:proofErr w:type="spellEnd"/>
      <w:r w:rsidRPr="006906AA">
        <w:rPr>
          <w:i/>
          <w:iCs/>
          <w:sz w:val="20"/>
          <w:szCs w:val="20"/>
          <w:lang w:val="en-US"/>
        </w:rPr>
        <w:t xml:space="preserve"> </w:t>
      </w:r>
      <w:proofErr w:type="spellStart"/>
      <w:r w:rsidRPr="006906AA">
        <w:rPr>
          <w:i/>
          <w:iCs/>
          <w:sz w:val="20"/>
          <w:szCs w:val="20"/>
          <w:lang w:val="en-US"/>
        </w:rPr>
        <w:t>kişiliği</w:t>
      </w:r>
      <w:proofErr w:type="spellEnd"/>
      <w:r w:rsidRPr="006906AA">
        <w:rPr>
          <w:i/>
          <w:iCs/>
          <w:sz w:val="20"/>
          <w:szCs w:val="20"/>
          <w:lang w:val="en-US"/>
        </w:rPr>
        <w:t xml:space="preserve">, </w:t>
      </w:r>
      <w:proofErr w:type="spellStart"/>
      <w:r w:rsidRPr="006906AA">
        <w:rPr>
          <w:i/>
          <w:iCs/>
          <w:sz w:val="20"/>
          <w:szCs w:val="20"/>
          <w:lang w:val="en-US"/>
        </w:rPr>
        <w:t>bu</w:t>
      </w:r>
      <w:proofErr w:type="spellEnd"/>
      <w:r w:rsidRPr="006906AA">
        <w:rPr>
          <w:i/>
          <w:iCs/>
          <w:sz w:val="20"/>
          <w:szCs w:val="20"/>
          <w:lang w:val="en-US"/>
        </w:rPr>
        <w:t xml:space="preserve"> </w:t>
      </w:r>
      <w:proofErr w:type="spellStart"/>
      <w:r w:rsidRPr="006906AA">
        <w:rPr>
          <w:i/>
          <w:iCs/>
          <w:sz w:val="20"/>
          <w:szCs w:val="20"/>
          <w:lang w:val="en-US"/>
        </w:rPr>
        <w:t>Kanunun</w:t>
      </w:r>
      <w:proofErr w:type="spellEnd"/>
      <w:r w:rsidRPr="006906AA">
        <w:rPr>
          <w:i/>
          <w:iCs/>
          <w:sz w:val="20"/>
          <w:szCs w:val="20"/>
          <w:lang w:val="en-US"/>
        </w:rPr>
        <w:t xml:space="preserve"> </w:t>
      </w:r>
      <w:proofErr w:type="spellStart"/>
      <w:r w:rsidRPr="006906AA">
        <w:rPr>
          <w:i/>
          <w:iCs/>
          <w:sz w:val="20"/>
          <w:szCs w:val="20"/>
          <w:lang w:val="en-US"/>
        </w:rPr>
        <w:t>uygulanması</w:t>
      </w:r>
      <w:proofErr w:type="spellEnd"/>
      <w:r w:rsidRPr="006906AA">
        <w:rPr>
          <w:i/>
          <w:iCs/>
          <w:sz w:val="20"/>
          <w:szCs w:val="20"/>
          <w:lang w:val="en-US"/>
        </w:rPr>
        <w:t xml:space="preserve"> </w:t>
      </w:r>
      <w:proofErr w:type="spellStart"/>
      <w:r w:rsidRPr="006906AA">
        <w:rPr>
          <w:i/>
          <w:iCs/>
          <w:sz w:val="20"/>
          <w:szCs w:val="20"/>
          <w:lang w:val="en-US"/>
        </w:rPr>
        <w:t>ile</w:t>
      </w:r>
      <w:proofErr w:type="spellEnd"/>
      <w:r w:rsidRPr="006906AA">
        <w:rPr>
          <w:i/>
          <w:iCs/>
          <w:sz w:val="20"/>
          <w:szCs w:val="20"/>
          <w:lang w:val="en-US"/>
        </w:rPr>
        <w:t xml:space="preserve"> </w:t>
      </w:r>
      <w:proofErr w:type="spellStart"/>
      <w:r w:rsidRPr="006906AA">
        <w:rPr>
          <w:i/>
          <w:iCs/>
          <w:sz w:val="20"/>
          <w:szCs w:val="20"/>
          <w:lang w:val="en-US"/>
        </w:rPr>
        <w:t>ilgili</w:t>
      </w:r>
      <w:proofErr w:type="spellEnd"/>
      <w:r w:rsidRPr="006906AA">
        <w:rPr>
          <w:i/>
          <w:iCs/>
          <w:sz w:val="20"/>
          <w:szCs w:val="20"/>
          <w:lang w:val="en-US"/>
        </w:rPr>
        <w:t xml:space="preserve"> </w:t>
      </w:r>
      <w:proofErr w:type="spellStart"/>
      <w:r w:rsidRPr="006906AA">
        <w:rPr>
          <w:i/>
          <w:iCs/>
          <w:sz w:val="20"/>
          <w:szCs w:val="20"/>
          <w:lang w:val="en-US"/>
        </w:rPr>
        <w:t>işlemlerde</w:t>
      </w:r>
      <w:proofErr w:type="spellEnd"/>
      <w:r w:rsidRPr="006906AA">
        <w:rPr>
          <w:i/>
          <w:iCs/>
          <w:sz w:val="20"/>
          <w:szCs w:val="20"/>
          <w:lang w:val="en-US"/>
        </w:rPr>
        <w:t xml:space="preserve"> her </w:t>
      </w:r>
      <w:proofErr w:type="spellStart"/>
      <w:r w:rsidRPr="006906AA">
        <w:rPr>
          <w:i/>
          <w:iCs/>
          <w:sz w:val="20"/>
          <w:szCs w:val="20"/>
          <w:lang w:val="en-US"/>
        </w:rPr>
        <w:t>türlü</w:t>
      </w:r>
      <w:proofErr w:type="spellEnd"/>
      <w:r w:rsidRPr="006906AA">
        <w:rPr>
          <w:i/>
          <w:iCs/>
          <w:sz w:val="20"/>
          <w:szCs w:val="20"/>
          <w:lang w:val="en-US"/>
        </w:rPr>
        <w:t xml:space="preserve"> </w:t>
      </w:r>
      <w:proofErr w:type="spellStart"/>
      <w:r w:rsidRPr="006906AA">
        <w:rPr>
          <w:i/>
          <w:iCs/>
          <w:sz w:val="20"/>
          <w:szCs w:val="20"/>
          <w:lang w:val="en-US"/>
        </w:rPr>
        <w:t>vergi</w:t>
      </w:r>
      <w:proofErr w:type="spellEnd"/>
      <w:r w:rsidRPr="006906AA">
        <w:rPr>
          <w:i/>
          <w:iCs/>
          <w:sz w:val="20"/>
          <w:szCs w:val="20"/>
          <w:lang w:val="en-US"/>
        </w:rPr>
        <w:t xml:space="preserve">, </w:t>
      </w:r>
      <w:proofErr w:type="spellStart"/>
      <w:r w:rsidRPr="006906AA">
        <w:rPr>
          <w:i/>
          <w:iCs/>
          <w:sz w:val="20"/>
          <w:szCs w:val="20"/>
          <w:lang w:val="en-US"/>
        </w:rPr>
        <w:t>resim</w:t>
      </w:r>
      <w:proofErr w:type="spellEnd"/>
      <w:r w:rsidRPr="006906AA">
        <w:rPr>
          <w:i/>
          <w:iCs/>
          <w:sz w:val="20"/>
          <w:szCs w:val="20"/>
          <w:lang w:val="en-US"/>
        </w:rPr>
        <w:t xml:space="preserve"> </w:t>
      </w:r>
      <w:proofErr w:type="spellStart"/>
      <w:r w:rsidRPr="006906AA">
        <w:rPr>
          <w:i/>
          <w:iCs/>
          <w:sz w:val="20"/>
          <w:szCs w:val="20"/>
          <w:lang w:val="en-US"/>
        </w:rPr>
        <w:t>ve</w:t>
      </w:r>
      <w:proofErr w:type="spellEnd"/>
      <w:r w:rsidRPr="006906AA">
        <w:rPr>
          <w:i/>
          <w:iCs/>
          <w:sz w:val="20"/>
          <w:szCs w:val="20"/>
          <w:lang w:val="en-US"/>
        </w:rPr>
        <w:t xml:space="preserve"> </w:t>
      </w:r>
      <w:proofErr w:type="spellStart"/>
      <w:r w:rsidRPr="006906AA">
        <w:rPr>
          <w:i/>
          <w:iCs/>
          <w:sz w:val="20"/>
          <w:szCs w:val="20"/>
          <w:lang w:val="en-US"/>
        </w:rPr>
        <w:t>harçtan</w:t>
      </w:r>
      <w:proofErr w:type="spellEnd"/>
      <w:r w:rsidRPr="006906AA">
        <w:rPr>
          <w:i/>
          <w:iCs/>
          <w:sz w:val="20"/>
          <w:szCs w:val="20"/>
          <w:lang w:val="en-US"/>
        </w:rPr>
        <w:t xml:space="preserve"> </w:t>
      </w:r>
      <w:proofErr w:type="spellStart"/>
      <w:r w:rsidRPr="006906AA">
        <w:rPr>
          <w:i/>
          <w:iCs/>
          <w:sz w:val="20"/>
          <w:szCs w:val="20"/>
          <w:lang w:val="en-US"/>
        </w:rPr>
        <w:t>muaftır</w:t>
      </w:r>
      <w:proofErr w:type="spellEnd"/>
      <w:r w:rsidRPr="006906AA">
        <w:rPr>
          <w:i/>
          <w:iCs/>
          <w:sz w:val="20"/>
          <w:szCs w:val="20"/>
          <w:lang w:val="en-US"/>
        </w:rPr>
        <w:t>. </w:t>
      </w:r>
      <w:r w:rsidRPr="006906AA">
        <w:rPr>
          <w:i/>
          <w:iCs/>
          <w:sz w:val="20"/>
          <w:szCs w:val="20"/>
        </w:rPr>
        <w:t xml:space="preserve">Bu muafiyetin 13/7/1956 tarihli ve </w:t>
      </w:r>
      <w:r w:rsidRPr="000C1A18">
        <w:rPr>
          <w:b/>
          <w:bCs/>
          <w:i/>
          <w:iCs/>
          <w:sz w:val="20"/>
          <w:szCs w:val="20"/>
        </w:rPr>
        <w:t>6802 sayılı Gider Vergileri Kanunu uyarınca ödenecek olan banka ve sigorta muameleleri vergisine şümulü yoktur.</w:t>
      </w:r>
    </w:p>
    <w:p w14:paraId="6CEF904E" w14:textId="1C4C6976" w:rsidR="006906AA" w:rsidRPr="006906AA" w:rsidRDefault="006906AA" w:rsidP="006906AA">
      <w:pPr>
        <w:shd w:val="clear" w:color="auto" w:fill="F2F2F2" w:themeFill="background1" w:themeFillShade="F2"/>
        <w:jc w:val="both"/>
        <w:rPr>
          <w:i/>
          <w:iCs/>
          <w:sz w:val="20"/>
          <w:szCs w:val="20"/>
        </w:rPr>
      </w:pPr>
      <w:r w:rsidRPr="006906AA">
        <w:rPr>
          <w:i/>
          <w:iCs/>
          <w:sz w:val="20"/>
          <w:szCs w:val="20"/>
          <w:lang w:val="en-US"/>
        </w:rPr>
        <w:t xml:space="preserve">OSB </w:t>
      </w:r>
      <w:proofErr w:type="spellStart"/>
      <w:r w:rsidRPr="006906AA">
        <w:rPr>
          <w:i/>
          <w:iCs/>
          <w:sz w:val="20"/>
          <w:szCs w:val="20"/>
          <w:lang w:val="en-US"/>
        </w:rPr>
        <w:t>katılımcılarının</w:t>
      </w:r>
      <w:proofErr w:type="spellEnd"/>
      <w:r w:rsidRPr="006906AA">
        <w:rPr>
          <w:i/>
          <w:iCs/>
          <w:sz w:val="20"/>
          <w:szCs w:val="20"/>
          <w:lang w:val="en-US"/>
        </w:rPr>
        <w:t xml:space="preserve"> </w:t>
      </w:r>
      <w:proofErr w:type="spellStart"/>
      <w:r w:rsidRPr="006906AA">
        <w:rPr>
          <w:i/>
          <w:iCs/>
          <w:sz w:val="20"/>
          <w:szCs w:val="20"/>
          <w:lang w:val="en-US"/>
        </w:rPr>
        <w:t>enerji</w:t>
      </w:r>
      <w:proofErr w:type="spellEnd"/>
      <w:r w:rsidRPr="006906AA">
        <w:rPr>
          <w:i/>
          <w:iCs/>
          <w:sz w:val="20"/>
          <w:szCs w:val="20"/>
          <w:lang w:val="en-US"/>
        </w:rPr>
        <w:t xml:space="preserve"> </w:t>
      </w:r>
      <w:proofErr w:type="spellStart"/>
      <w:r w:rsidRPr="006906AA">
        <w:rPr>
          <w:i/>
          <w:iCs/>
          <w:sz w:val="20"/>
          <w:szCs w:val="20"/>
          <w:lang w:val="en-US"/>
        </w:rPr>
        <w:t>giderlerine</w:t>
      </w:r>
      <w:proofErr w:type="spellEnd"/>
      <w:r w:rsidRPr="006906AA">
        <w:rPr>
          <w:i/>
          <w:iCs/>
          <w:sz w:val="20"/>
          <w:szCs w:val="20"/>
          <w:lang w:val="en-US"/>
        </w:rPr>
        <w:t xml:space="preserve"> </w:t>
      </w:r>
      <w:proofErr w:type="spellStart"/>
      <w:r w:rsidRPr="006906AA">
        <w:rPr>
          <w:i/>
          <w:iCs/>
          <w:sz w:val="20"/>
          <w:szCs w:val="20"/>
          <w:lang w:val="en-US"/>
        </w:rPr>
        <w:t>dair</w:t>
      </w:r>
      <w:proofErr w:type="spellEnd"/>
      <w:r w:rsidRPr="006906AA">
        <w:rPr>
          <w:i/>
          <w:iCs/>
          <w:sz w:val="20"/>
          <w:szCs w:val="20"/>
          <w:lang w:val="en-US"/>
        </w:rPr>
        <w:t xml:space="preserve"> </w:t>
      </w:r>
      <w:proofErr w:type="spellStart"/>
      <w:r w:rsidRPr="006906AA">
        <w:rPr>
          <w:i/>
          <w:iCs/>
          <w:sz w:val="20"/>
          <w:szCs w:val="20"/>
          <w:lang w:val="en-US"/>
        </w:rPr>
        <w:t>düzenlemeler</w:t>
      </w:r>
      <w:proofErr w:type="spellEnd"/>
      <w:r w:rsidRPr="006906AA">
        <w:rPr>
          <w:i/>
          <w:iCs/>
          <w:sz w:val="20"/>
          <w:szCs w:val="20"/>
          <w:lang w:val="en-US"/>
        </w:rPr>
        <w:t xml:space="preserve">, </w:t>
      </w:r>
      <w:proofErr w:type="spellStart"/>
      <w:r w:rsidRPr="006906AA">
        <w:rPr>
          <w:i/>
          <w:iCs/>
          <w:sz w:val="20"/>
          <w:szCs w:val="20"/>
          <w:lang w:val="en-US"/>
        </w:rPr>
        <w:t>serbest</w:t>
      </w:r>
      <w:proofErr w:type="spellEnd"/>
      <w:r w:rsidRPr="006906AA">
        <w:rPr>
          <w:i/>
          <w:iCs/>
          <w:sz w:val="20"/>
          <w:szCs w:val="20"/>
          <w:lang w:val="en-US"/>
        </w:rPr>
        <w:t xml:space="preserve"> </w:t>
      </w:r>
      <w:proofErr w:type="spellStart"/>
      <w:r w:rsidRPr="006906AA">
        <w:rPr>
          <w:i/>
          <w:iCs/>
          <w:sz w:val="20"/>
          <w:szCs w:val="20"/>
          <w:lang w:val="en-US"/>
        </w:rPr>
        <w:t>piyasa</w:t>
      </w:r>
      <w:proofErr w:type="spellEnd"/>
      <w:r w:rsidRPr="006906AA">
        <w:rPr>
          <w:i/>
          <w:iCs/>
          <w:sz w:val="20"/>
          <w:szCs w:val="20"/>
          <w:lang w:val="en-US"/>
        </w:rPr>
        <w:t xml:space="preserve"> </w:t>
      </w:r>
      <w:proofErr w:type="spellStart"/>
      <w:r w:rsidRPr="006906AA">
        <w:rPr>
          <w:i/>
          <w:iCs/>
          <w:sz w:val="20"/>
          <w:szCs w:val="20"/>
          <w:lang w:val="en-US"/>
        </w:rPr>
        <w:t>koşulları</w:t>
      </w:r>
      <w:proofErr w:type="spellEnd"/>
      <w:r w:rsidRPr="006906AA">
        <w:rPr>
          <w:i/>
          <w:iCs/>
          <w:sz w:val="20"/>
          <w:szCs w:val="20"/>
          <w:lang w:val="en-US"/>
        </w:rPr>
        <w:t xml:space="preserve"> </w:t>
      </w:r>
      <w:proofErr w:type="spellStart"/>
      <w:r w:rsidRPr="006906AA">
        <w:rPr>
          <w:i/>
          <w:iCs/>
          <w:sz w:val="20"/>
          <w:szCs w:val="20"/>
          <w:lang w:val="en-US"/>
        </w:rPr>
        <w:t>ile</w:t>
      </w:r>
      <w:proofErr w:type="spellEnd"/>
      <w:r w:rsidRPr="006906AA">
        <w:rPr>
          <w:i/>
          <w:iCs/>
          <w:sz w:val="20"/>
          <w:szCs w:val="20"/>
          <w:lang w:val="en-US"/>
        </w:rPr>
        <w:t xml:space="preserve"> </w:t>
      </w:r>
      <w:proofErr w:type="spellStart"/>
      <w:r w:rsidRPr="006906AA">
        <w:rPr>
          <w:i/>
          <w:iCs/>
          <w:sz w:val="20"/>
          <w:szCs w:val="20"/>
          <w:lang w:val="en-US"/>
        </w:rPr>
        <w:t>oluşmuş</w:t>
      </w:r>
      <w:proofErr w:type="spellEnd"/>
      <w:r w:rsidRPr="006906AA">
        <w:rPr>
          <w:i/>
          <w:iCs/>
          <w:sz w:val="20"/>
          <w:szCs w:val="20"/>
          <w:lang w:val="en-US"/>
        </w:rPr>
        <w:t xml:space="preserve"> </w:t>
      </w:r>
      <w:proofErr w:type="spellStart"/>
      <w:r w:rsidRPr="006906AA">
        <w:rPr>
          <w:i/>
          <w:iCs/>
          <w:sz w:val="20"/>
          <w:szCs w:val="20"/>
          <w:lang w:val="en-US"/>
        </w:rPr>
        <w:t>fiyatlara</w:t>
      </w:r>
      <w:proofErr w:type="spellEnd"/>
      <w:r w:rsidRPr="006906AA">
        <w:rPr>
          <w:i/>
          <w:iCs/>
          <w:sz w:val="20"/>
          <w:szCs w:val="20"/>
          <w:lang w:val="en-US"/>
        </w:rPr>
        <w:t xml:space="preserve"> </w:t>
      </w:r>
      <w:proofErr w:type="spellStart"/>
      <w:r w:rsidRPr="006906AA">
        <w:rPr>
          <w:i/>
          <w:iCs/>
          <w:sz w:val="20"/>
          <w:szCs w:val="20"/>
          <w:lang w:val="en-US"/>
        </w:rPr>
        <w:t>müdahale</w:t>
      </w:r>
      <w:proofErr w:type="spellEnd"/>
      <w:r w:rsidRPr="006906AA">
        <w:rPr>
          <w:i/>
          <w:iCs/>
          <w:sz w:val="20"/>
          <w:szCs w:val="20"/>
          <w:lang w:val="en-US"/>
        </w:rPr>
        <w:t xml:space="preserve"> </w:t>
      </w:r>
      <w:proofErr w:type="spellStart"/>
      <w:r w:rsidRPr="006906AA">
        <w:rPr>
          <w:i/>
          <w:iCs/>
          <w:sz w:val="20"/>
          <w:szCs w:val="20"/>
          <w:lang w:val="en-US"/>
        </w:rPr>
        <w:t>edilmeksizin</w:t>
      </w:r>
      <w:proofErr w:type="spellEnd"/>
      <w:r w:rsidRPr="006906AA">
        <w:rPr>
          <w:i/>
          <w:iCs/>
          <w:sz w:val="20"/>
          <w:szCs w:val="20"/>
          <w:lang w:val="en-US"/>
        </w:rPr>
        <w:t>, </w:t>
      </w:r>
      <w:r w:rsidRPr="006906AA">
        <w:rPr>
          <w:i/>
          <w:iCs/>
          <w:sz w:val="20"/>
          <w:szCs w:val="20"/>
        </w:rPr>
        <w:t>Cumhurbaşkanı </w:t>
      </w:r>
      <w:proofErr w:type="spellStart"/>
      <w:r w:rsidRPr="006906AA">
        <w:rPr>
          <w:i/>
          <w:iCs/>
          <w:sz w:val="20"/>
          <w:szCs w:val="20"/>
          <w:lang w:val="en-US"/>
        </w:rPr>
        <w:t>tarafından</w:t>
      </w:r>
      <w:proofErr w:type="spellEnd"/>
      <w:r w:rsidRPr="006906AA">
        <w:rPr>
          <w:i/>
          <w:iCs/>
          <w:sz w:val="20"/>
          <w:szCs w:val="20"/>
          <w:lang w:val="en-US"/>
        </w:rPr>
        <w:t xml:space="preserve"> </w:t>
      </w:r>
      <w:proofErr w:type="spellStart"/>
      <w:r w:rsidRPr="006906AA">
        <w:rPr>
          <w:i/>
          <w:iCs/>
          <w:sz w:val="20"/>
          <w:szCs w:val="20"/>
          <w:lang w:val="en-US"/>
        </w:rPr>
        <w:t>yapılır</w:t>
      </w:r>
      <w:proofErr w:type="spellEnd"/>
      <w:r w:rsidRPr="006906AA">
        <w:rPr>
          <w:i/>
          <w:iCs/>
          <w:sz w:val="20"/>
          <w:szCs w:val="20"/>
          <w:lang w:val="en-US"/>
        </w:rPr>
        <w:t>.</w:t>
      </w:r>
    </w:p>
    <w:p w14:paraId="3D7FEDF5" w14:textId="3112DB19" w:rsidR="006906AA" w:rsidRPr="006906AA" w:rsidRDefault="006906AA" w:rsidP="006906AA">
      <w:pPr>
        <w:shd w:val="clear" w:color="auto" w:fill="F2F2F2" w:themeFill="background1" w:themeFillShade="F2"/>
        <w:jc w:val="both"/>
        <w:rPr>
          <w:i/>
          <w:iCs/>
          <w:sz w:val="20"/>
          <w:szCs w:val="20"/>
          <w:lang w:val="en-US"/>
        </w:rPr>
      </w:pPr>
      <w:proofErr w:type="spellStart"/>
      <w:r w:rsidRPr="006906AA">
        <w:rPr>
          <w:i/>
          <w:iCs/>
          <w:sz w:val="20"/>
          <w:szCs w:val="20"/>
          <w:lang w:val="en-US"/>
        </w:rPr>
        <w:lastRenderedPageBreak/>
        <w:t>Atık</w:t>
      </w:r>
      <w:proofErr w:type="spellEnd"/>
      <w:r w:rsidRPr="006906AA">
        <w:rPr>
          <w:i/>
          <w:iCs/>
          <w:sz w:val="20"/>
          <w:szCs w:val="20"/>
          <w:lang w:val="en-US"/>
        </w:rPr>
        <w:t xml:space="preserve"> </w:t>
      </w:r>
      <w:proofErr w:type="spellStart"/>
      <w:r w:rsidRPr="006906AA">
        <w:rPr>
          <w:i/>
          <w:iCs/>
          <w:sz w:val="20"/>
          <w:szCs w:val="20"/>
          <w:lang w:val="en-US"/>
        </w:rPr>
        <w:t>su</w:t>
      </w:r>
      <w:proofErr w:type="spellEnd"/>
      <w:r w:rsidRPr="006906AA">
        <w:rPr>
          <w:i/>
          <w:iCs/>
          <w:sz w:val="20"/>
          <w:szCs w:val="20"/>
          <w:lang w:val="en-US"/>
        </w:rPr>
        <w:t xml:space="preserve"> </w:t>
      </w:r>
      <w:proofErr w:type="spellStart"/>
      <w:r w:rsidRPr="006906AA">
        <w:rPr>
          <w:i/>
          <w:iCs/>
          <w:sz w:val="20"/>
          <w:szCs w:val="20"/>
          <w:lang w:val="en-US"/>
        </w:rPr>
        <w:t>arıtma</w:t>
      </w:r>
      <w:proofErr w:type="spellEnd"/>
      <w:r w:rsidRPr="006906AA">
        <w:rPr>
          <w:i/>
          <w:iCs/>
          <w:sz w:val="20"/>
          <w:szCs w:val="20"/>
          <w:lang w:val="en-US"/>
        </w:rPr>
        <w:t xml:space="preserve"> </w:t>
      </w:r>
      <w:proofErr w:type="spellStart"/>
      <w:r w:rsidRPr="006906AA">
        <w:rPr>
          <w:i/>
          <w:iCs/>
          <w:sz w:val="20"/>
          <w:szCs w:val="20"/>
          <w:lang w:val="en-US"/>
        </w:rPr>
        <w:t>tesisi</w:t>
      </w:r>
      <w:proofErr w:type="spellEnd"/>
      <w:r w:rsidRPr="006906AA">
        <w:rPr>
          <w:i/>
          <w:iCs/>
          <w:sz w:val="20"/>
          <w:szCs w:val="20"/>
          <w:lang w:val="en-US"/>
        </w:rPr>
        <w:t xml:space="preserve"> </w:t>
      </w:r>
      <w:proofErr w:type="spellStart"/>
      <w:r w:rsidRPr="006906AA">
        <w:rPr>
          <w:i/>
          <w:iCs/>
          <w:sz w:val="20"/>
          <w:szCs w:val="20"/>
          <w:lang w:val="en-US"/>
        </w:rPr>
        <w:t>işleten</w:t>
      </w:r>
      <w:proofErr w:type="spellEnd"/>
      <w:r w:rsidRPr="006906AA">
        <w:rPr>
          <w:i/>
          <w:iCs/>
          <w:sz w:val="20"/>
          <w:szCs w:val="20"/>
          <w:lang w:val="en-US"/>
        </w:rPr>
        <w:t xml:space="preserve"> </w:t>
      </w:r>
      <w:proofErr w:type="spellStart"/>
      <w:r w:rsidRPr="006906AA">
        <w:rPr>
          <w:i/>
          <w:iCs/>
          <w:sz w:val="20"/>
          <w:szCs w:val="20"/>
          <w:lang w:val="en-US"/>
        </w:rPr>
        <w:t>bölgelerden</w:t>
      </w:r>
      <w:proofErr w:type="spellEnd"/>
      <w:r w:rsidRPr="006906AA">
        <w:rPr>
          <w:i/>
          <w:iCs/>
          <w:sz w:val="20"/>
          <w:szCs w:val="20"/>
          <w:lang w:val="en-US"/>
        </w:rPr>
        <w:t xml:space="preserve">, </w:t>
      </w:r>
      <w:proofErr w:type="spellStart"/>
      <w:r w:rsidRPr="006906AA">
        <w:rPr>
          <w:i/>
          <w:iCs/>
          <w:sz w:val="20"/>
          <w:szCs w:val="20"/>
          <w:lang w:val="en-US"/>
        </w:rPr>
        <w:t>belediyelerce</w:t>
      </w:r>
      <w:proofErr w:type="spellEnd"/>
      <w:r w:rsidRPr="006906AA">
        <w:rPr>
          <w:i/>
          <w:iCs/>
          <w:sz w:val="20"/>
          <w:szCs w:val="20"/>
          <w:lang w:val="en-US"/>
        </w:rPr>
        <w:t xml:space="preserve"> </w:t>
      </w:r>
      <w:proofErr w:type="spellStart"/>
      <w:r w:rsidRPr="006906AA">
        <w:rPr>
          <w:i/>
          <w:iCs/>
          <w:sz w:val="20"/>
          <w:szCs w:val="20"/>
          <w:lang w:val="en-US"/>
        </w:rPr>
        <w:t>atık</w:t>
      </w:r>
      <w:proofErr w:type="spellEnd"/>
      <w:r w:rsidRPr="006906AA">
        <w:rPr>
          <w:i/>
          <w:iCs/>
          <w:sz w:val="20"/>
          <w:szCs w:val="20"/>
          <w:lang w:val="en-US"/>
        </w:rPr>
        <w:t xml:space="preserve"> </w:t>
      </w:r>
      <w:proofErr w:type="spellStart"/>
      <w:r w:rsidRPr="006906AA">
        <w:rPr>
          <w:i/>
          <w:iCs/>
          <w:sz w:val="20"/>
          <w:szCs w:val="20"/>
          <w:lang w:val="en-US"/>
        </w:rPr>
        <w:t>su</w:t>
      </w:r>
      <w:proofErr w:type="spellEnd"/>
      <w:r w:rsidRPr="006906AA">
        <w:rPr>
          <w:i/>
          <w:iCs/>
          <w:sz w:val="20"/>
          <w:szCs w:val="20"/>
          <w:lang w:val="en-US"/>
        </w:rPr>
        <w:t xml:space="preserve"> </w:t>
      </w:r>
      <w:proofErr w:type="spellStart"/>
      <w:r w:rsidRPr="006906AA">
        <w:rPr>
          <w:i/>
          <w:iCs/>
          <w:sz w:val="20"/>
          <w:szCs w:val="20"/>
          <w:lang w:val="en-US"/>
        </w:rPr>
        <w:t>bedeli</w:t>
      </w:r>
      <w:proofErr w:type="spellEnd"/>
      <w:r w:rsidRPr="006906AA">
        <w:rPr>
          <w:i/>
          <w:iCs/>
          <w:sz w:val="20"/>
          <w:szCs w:val="20"/>
          <w:lang w:val="en-US"/>
        </w:rPr>
        <w:t xml:space="preserve"> </w:t>
      </w:r>
      <w:proofErr w:type="spellStart"/>
      <w:r w:rsidRPr="006906AA">
        <w:rPr>
          <w:i/>
          <w:iCs/>
          <w:sz w:val="20"/>
          <w:szCs w:val="20"/>
          <w:lang w:val="en-US"/>
        </w:rPr>
        <w:t>alınmaz</w:t>
      </w:r>
      <w:proofErr w:type="spellEnd"/>
      <w:r w:rsidRPr="006906AA">
        <w:rPr>
          <w:i/>
          <w:iCs/>
          <w:sz w:val="20"/>
          <w:szCs w:val="20"/>
          <w:lang w:val="en-US"/>
        </w:rPr>
        <w:t>.”</w:t>
      </w:r>
    </w:p>
    <w:p w14:paraId="43299529" w14:textId="61C65901" w:rsidR="008C6E20" w:rsidRPr="008C6E20" w:rsidRDefault="008C6E20" w:rsidP="006906AA">
      <w:pPr>
        <w:shd w:val="clear" w:color="auto" w:fill="FFFFFF" w:themeFill="background1"/>
        <w:jc w:val="both"/>
      </w:pPr>
      <w:r w:rsidRPr="008C6E20">
        <w:t>Bu hüküm, 7555 sayı</w:t>
      </w:r>
      <w:r>
        <w:t>l</w:t>
      </w:r>
      <w:r w:rsidRPr="008C6E20">
        <w:t>ı Kanunun yayımı tarihinde yürürlüğe girmiştir.</w:t>
      </w:r>
    </w:p>
    <w:p w14:paraId="3734B077" w14:textId="77777777" w:rsidR="005E55D0" w:rsidRPr="005E55D0" w:rsidRDefault="005E55D0" w:rsidP="006906AA">
      <w:pPr>
        <w:shd w:val="clear" w:color="auto" w:fill="FFFFFF" w:themeFill="background1"/>
        <w:jc w:val="both"/>
        <w:rPr>
          <w:b/>
          <w:bCs/>
          <w:sz w:val="2"/>
          <w:szCs w:val="2"/>
        </w:rPr>
      </w:pPr>
    </w:p>
    <w:p w14:paraId="3D786F19" w14:textId="4524FE18" w:rsidR="006906AA" w:rsidRDefault="006906AA" w:rsidP="006906AA">
      <w:pPr>
        <w:shd w:val="clear" w:color="auto" w:fill="FFFFFF" w:themeFill="background1"/>
        <w:jc w:val="both"/>
      </w:pPr>
      <w:r w:rsidRPr="006906AA">
        <w:rPr>
          <w:b/>
          <w:bCs/>
          <w:sz w:val="26"/>
          <w:szCs w:val="26"/>
        </w:rPr>
        <w:t>V- TEKNOLOJİ GELİŞTİRME BÖLGELERİ</w:t>
      </w:r>
      <w:r>
        <w:t xml:space="preserve"> </w:t>
      </w:r>
      <w:r w:rsidRPr="006906AA">
        <w:rPr>
          <w:b/>
          <w:bCs/>
          <w:sz w:val="26"/>
          <w:szCs w:val="26"/>
        </w:rPr>
        <w:t>KANUNU’NDA DEĞİŞİKLİK YAPILMIŞTIR</w:t>
      </w:r>
    </w:p>
    <w:p w14:paraId="496B5F4F" w14:textId="1B5685C5" w:rsidR="00774ED4" w:rsidRDefault="00774ED4" w:rsidP="006906AA">
      <w:pPr>
        <w:shd w:val="clear" w:color="auto" w:fill="FFFFFF" w:themeFill="background1"/>
        <w:jc w:val="both"/>
      </w:pPr>
      <w:r>
        <w:t>24 Temmuz 2025 tarihli ve 32965 sayılı Resm</w:t>
      </w:r>
      <w:r w:rsidR="000C1A18">
        <w:t>î</w:t>
      </w:r>
      <w:r>
        <w:t xml:space="preserve"> </w:t>
      </w:r>
      <w:proofErr w:type="spellStart"/>
      <w:r>
        <w:t>Gazete’de</w:t>
      </w:r>
      <w:proofErr w:type="spellEnd"/>
      <w:r>
        <w:t xml:space="preserve"> yayımlanan 7555 sayılı Kanun ile Teknoloji Geliştirme Bölgeleri Kanunu’nda değişiklik yapılmıştır. Yapılan değişiklik aşağıdaki gibidir:</w:t>
      </w:r>
    </w:p>
    <w:p w14:paraId="08DE5DDC" w14:textId="535044C7" w:rsidR="006906AA" w:rsidRDefault="006906AA" w:rsidP="006906AA">
      <w:pPr>
        <w:shd w:val="clear" w:color="auto" w:fill="FFFFFF" w:themeFill="background1"/>
        <w:jc w:val="both"/>
      </w:pPr>
      <w:r w:rsidRPr="006906AA">
        <w:t>26/6/2001 tarihli ve 4691 sayılı Teknoloji Geliştirme Bölgeleri Kanununun geçici 2</w:t>
      </w:r>
      <w:r>
        <w:t>’</w:t>
      </w:r>
      <w:r w:rsidRPr="006906AA">
        <w:t>nci maddesinin üçüncü fıkrasının birinci cümlesinde yer alan “ücretleri üzerinden asgari geçim indirimi uygulandıktan sonra hesaplanan gelir vergisi;” ibaresi “ücretlerinin brüt asgari ücretin kırk katını aşmayan kısmı üzerinden hesaplanan gelir vergisinden 193 sayılı Kanunun 23</w:t>
      </w:r>
      <w:r>
        <w:t>’</w:t>
      </w:r>
      <w:r w:rsidRPr="006906AA">
        <w:t>üncü maddesinin birinci fıkrasının (18) numaralı bendinde düzenlenen asgari ücret istisnasına isabet eden vergi düşüldükten sonra kalan vergi tutarı;” şeklinde ve aynı fıkranın ikinci cümlesinde yer alan “düzenlenen kağıtlar” ibaresi “düzenlenen kağıtların brüt asgari ücretin kırk katını aşmayan kısmı” şeklinde değiştirilmiştir.</w:t>
      </w:r>
    </w:p>
    <w:p w14:paraId="6069FCD9" w14:textId="77777777" w:rsidR="00124204" w:rsidRDefault="00124204" w:rsidP="006906AA">
      <w:pPr>
        <w:shd w:val="clear" w:color="auto" w:fill="FFFFFF" w:themeFill="background1"/>
        <w:jc w:val="both"/>
      </w:pPr>
    </w:p>
    <w:p w14:paraId="3C84A0B8" w14:textId="1BB3EBCE" w:rsidR="006906AA" w:rsidRDefault="006906AA" w:rsidP="006906AA">
      <w:pPr>
        <w:shd w:val="clear" w:color="auto" w:fill="FFFFFF" w:themeFill="background1"/>
        <w:jc w:val="both"/>
      </w:pPr>
      <w:r>
        <w:t>Teknoloji Geliştirme Bölgeleri Kanunu’nun geçici 2. maddesinin son hali aşağıdaki gibidir:</w:t>
      </w:r>
    </w:p>
    <w:p w14:paraId="10F0A0BB" w14:textId="47486515" w:rsidR="006906AA" w:rsidRPr="00395760" w:rsidRDefault="006906AA" w:rsidP="00395760">
      <w:pPr>
        <w:shd w:val="clear" w:color="auto" w:fill="F2F2F2" w:themeFill="background1" w:themeFillShade="F2"/>
        <w:jc w:val="both"/>
        <w:rPr>
          <w:i/>
          <w:iCs/>
          <w:sz w:val="20"/>
          <w:szCs w:val="20"/>
        </w:rPr>
      </w:pPr>
      <w:r w:rsidRPr="00395760">
        <w:rPr>
          <w:i/>
          <w:iCs/>
          <w:sz w:val="20"/>
          <w:szCs w:val="20"/>
        </w:rPr>
        <w:t xml:space="preserve">“Geçici Madde 2- </w:t>
      </w:r>
    </w:p>
    <w:p w14:paraId="42EAC5C9" w14:textId="77777777" w:rsidR="006906AA" w:rsidRPr="006906AA" w:rsidRDefault="006906AA" w:rsidP="00395760">
      <w:pPr>
        <w:shd w:val="clear" w:color="auto" w:fill="F2F2F2" w:themeFill="background1" w:themeFillShade="F2"/>
        <w:jc w:val="both"/>
        <w:rPr>
          <w:i/>
          <w:iCs/>
          <w:sz w:val="20"/>
          <w:szCs w:val="20"/>
        </w:rPr>
      </w:pPr>
      <w:r w:rsidRPr="006906AA">
        <w:rPr>
          <w:i/>
          <w:iCs/>
          <w:sz w:val="20"/>
          <w:szCs w:val="20"/>
        </w:rPr>
        <w:t>Yönetici şirketlerin bu Kanun uygulaması kapsamında elde ettikleri kazançlar ile Bölgede faaliyet gösteren gelir ve kurumlar vergisi mükelleflerinin, münhasıran bu Bölgedeki yazılım, tasarım ve AR-GE faaliyetlerinden elde ettikleri kazançları 31/12/2028 tarihine kadar gelir ve kurumlar vergisinden müstesnadır.</w:t>
      </w:r>
    </w:p>
    <w:p w14:paraId="43B2769A" w14:textId="1C58472F" w:rsidR="006906AA" w:rsidRPr="006906AA" w:rsidRDefault="006906AA" w:rsidP="00395760">
      <w:pPr>
        <w:shd w:val="clear" w:color="auto" w:fill="F2F2F2" w:themeFill="background1" w:themeFillShade="F2"/>
        <w:jc w:val="both"/>
        <w:rPr>
          <w:i/>
          <w:iCs/>
          <w:sz w:val="20"/>
          <w:szCs w:val="20"/>
        </w:rPr>
      </w:pPr>
      <w:r w:rsidRPr="006906AA">
        <w:rPr>
          <w:i/>
          <w:iCs/>
          <w:sz w:val="20"/>
          <w:szCs w:val="20"/>
        </w:rPr>
        <w:t xml:space="preserve">Bölgede faaliyet gösteren gelir ve kurumlar vergisi mükelleflerinin bu kazançlarının gayri maddi hakların satılması, devri veya kiralanmasından elde edilmesi halinde, istisnadan yararlanılmasını, bu hakların, mahiyetlerine göre, AR-GE faaliyetleri neticesinde elde edilmesi ve ilgili mevzuat çerçevesinde tescil veya kayıt ettirilmesi ya da bildirilmesi şartına bağlamaya, istisnadan kazancın elde edildiği vergilendirme dönemine ilişkin beyannamelerin verilmesi gereken sürenin sonuna kadar tescil veya kayıt için yetkili kuruma başvurulmuş olması kaydıyla bu kazançları doğuran işlemlerin gerçekleştirildiği vergilendirme döneminden başlayarak faydalandırmaya, mükellefin gayri maddi hak geliri ve varsa bağlı olduğu grubun satış hasılatına göre tescil şartına bağlı olmaksızın belgelendirme usulüne tabi tutmaya, istisnadan yararlanacak kazancı; bu kazancın elde edilmesine yönelik faaliyetler kapsamında gerçekleştirilen nitelikli harcamaların toplam harcamalara oranına isabet eden kısmı ile sınırlandırmaya, bu oranı toplam harcama tutarını aşmamak üzere yüzde 30’una kadar artırımlı uygulatmaya, nitelikli ve toplam harcamaları tanımlamaya Cumhurbaşkanı, bu kapsamda tescil, kayıt veya bildirim şartının yerine getirilmesine ve uygulamaya ilişkin usul ve esasları belirlemeye Hazine ve Maliye Bakanlığı ile Sanayi ve Teknoloji Bakanlığı yetkilidir. Belirlenen esaslar çerçevesinde tescil, kayıt veya bildirim şartının yerine getirilmemesi durumunda, zamanında tahakkuk ettirilmeyen vergi, vergi </w:t>
      </w:r>
      <w:proofErr w:type="spellStart"/>
      <w:r w:rsidRPr="006906AA">
        <w:rPr>
          <w:i/>
          <w:iCs/>
          <w:sz w:val="20"/>
          <w:szCs w:val="20"/>
        </w:rPr>
        <w:t>ziyaı</w:t>
      </w:r>
      <w:proofErr w:type="spellEnd"/>
      <w:r w:rsidRPr="006906AA">
        <w:rPr>
          <w:i/>
          <w:iCs/>
          <w:sz w:val="20"/>
          <w:szCs w:val="20"/>
        </w:rPr>
        <w:t xml:space="preserve"> cezası uygulanmaksızın gecikme faiziyle birlikte tahsil olunur.</w:t>
      </w:r>
    </w:p>
    <w:p w14:paraId="307CCFD5" w14:textId="5DB30D7B" w:rsidR="006906AA" w:rsidRPr="006906AA" w:rsidRDefault="006906AA" w:rsidP="00395760">
      <w:pPr>
        <w:shd w:val="clear" w:color="auto" w:fill="F2F2F2" w:themeFill="background1" w:themeFillShade="F2"/>
        <w:jc w:val="both"/>
        <w:rPr>
          <w:i/>
          <w:iCs/>
          <w:sz w:val="20"/>
          <w:szCs w:val="20"/>
        </w:rPr>
      </w:pPr>
      <w:r w:rsidRPr="006906AA">
        <w:rPr>
          <w:i/>
          <w:iCs/>
          <w:sz w:val="20"/>
          <w:szCs w:val="20"/>
        </w:rPr>
        <w:t xml:space="preserve">31/12/2028 tarihine kadar, bölgede çalışan AR-GE, tasarım ve destek personelinin bu görevleri ile ilgili </w:t>
      </w:r>
      <w:r w:rsidR="00EB208F" w:rsidRPr="00395760">
        <w:rPr>
          <w:i/>
          <w:iCs/>
          <w:sz w:val="20"/>
          <w:szCs w:val="20"/>
        </w:rPr>
        <w:t xml:space="preserve">ücretlerinin brüt asgari ücretin kırk katını aşmayan kısmı üzerinden hesaplanan gelir vergisinden </w:t>
      </w:r>
      <w:r w:rsidR="00EB208F" w:rsidRPr="00395760">
        <w:rPr>
          <w:b/>
          <w:bCs/>
          <w:i/>
          <w:iCs/>
          <w:sz w:val="20"/>
          <w:szCs w:val="20"/>
        </w:rPr>
        <w:t>193 sayılı Kanunun 23’üncü maddesinin birinci fıkrasının (18) numaralı bendinde düzenlenen asgari ücret istisnasına isabet eden vergi düşüldükten sonra kalan vergi tutarı</w:t>
      </w:r>
      <w:r w:rsidRPr="006906AA">
        <w:rPr>
          <w:i/>
          <w:iCs/>
          <w:sz w:val="20"/>
          <w:szCs w:val="20"/>
        </w:rPr>
        <w:t xml:space="preserve">; verilecek muhtasar beyanname üzerinden tahakkuk eden vergiden indirilmek suretiyle terkin edilir. Bu kapsamdaki ücretlere ilişkin </w:t>
      </w:r>
      <w:r w:rsidR="00EB208F" w:rsidRPr="00395760">
        <w:rPr>
          <w:b/>
          <w:bCs/>
          <w:i/>
          <w:iCs/>
          <w:sz w:val="20"/>
          <w:szCs w:val="20"/>
        </w:rPr>
        <w:t xml:space="preserve">düzenlenen kağıtların brüt asgari ücretin kırk katını aşmayan kısmı </w:t>
      </w:r>
      <w:r w:rsidRPr="006906AA">
        <w:rPr>
          <w:b/>
          <w:bCs/>
          <w:i/>
          <w:iCs/>
          <w:sz w:val="20"/>
          <w:szCs w:val="20"/>
        </w:rPr>
        <w:t>damga vergisinden istisnadır.</w:t>
      </w:r>
      <w:r w:rsidRPr="006906AA">
        <w:rPr>
          <w:i/>
          <w:iCs/>
          <w:sz w:val="20"/>
          <w:szCs w:val="20"/>
        </w:rPr>
        <w:t xml:space="preserve"> Gelir vergisi stopajı ve sigorta primi işveren hissesine ilişkin teşviklerden yararlanacak olan destek personeli sayısı, AR-GE ve tasarım personeli sayısının yüzde onunu </w:t>
      </w:r>
      <w:r w:rsidRPr="006906AA">
        <w:rPr>
          <w:i/>
          <w:iCs/>
          <w:sz w:val="20"/>
          <w:szCs w:val="20"/>
        </w:rPr>
        <w:lastRenderedPageBreak/>
        <w:t>aşamaz. Toplam personel sayısı on beşe kadar olan Bölge firmaları için bu oran yüzde yirmi olarak uygulanır.</w:t>
      </w:r>
      <w:r w:rsidRPr="006906AA">
        <w:rPr>
          <w:b/>
          <w:bCs/>
          <w:i/>
          <w:iCs/>
          <w:sz w:val="20"/>
          <w:szCs w:val="20"/>
        </w:rPr>
        <w:t> </w:t>
      </w:r>
      <w:r w:rsidRPr="006906AA">
        <w:rPr>
          <w:i/>
          <w:iCs/>
          <w:sz w:val="20"/>
          <w:szCs w:val="20"/>
        </w:rPr>
        <w:t>Hak kazanılmış hafta tatili ve yıllık ücretli izin süreleri ile 17/3/1981 tarihli ve 2429 sayılı Ulusal Bayram ve Genel Tatiller Hakkında Kanunda belirtilen tatil günlerine isabet eden ücretler de bu teşvik kapsamındadır. Haftalık kırk beş saatin üzerindeki ve ek çalışma sürelerine ilişkin ücretler için bu teşvikten faydalanılamaz. Yönetici şirket, ücreti gelir vergisi stopajı teşvikinden yararlanan kişilerin Bölgede fiilen çalışıp çalışmadığını denetler. Ancak, Bölgede yer alan işletmelerde çalışan AR-GE ve tasarım personelinin bu Bölgelerde yürüttüğü projelerle doğrudan ilgili olmak şartıyla, proje kapsamındaki faaliyetlerin bir kısmının Bölge dışında yürütülmesinin zorunlu olduğu durumlarda Bölge dışındaki bu faaliyetlere ilişkin ücretlerinin yüzde yüzünü aşmamak şartıyla Cumhurbaşkanınca ayrı ayrı veya birlikte belirlenecek kısmı ile Bölgede yer alan işletmelerde (…) çalışan AR-GE ve tasarım personelinin yüksek lisans yapanlar için bir buçuk yılı, doktora yapanlar için iki yılı geçmemek üzere Bölge dışında geçirdiği sürelere ilişkin ücretlerin yüzde yüzünü aşmamak şartıyla Cumhurbaşkanınca ayrı ayrı veya birlikte belirlenecek kısmı, gelir vergisi stopajı teşviki kapsamında değerlendirilir.</w:t>
      </w:r>
      <w:r w:rsidRPr="006906AA">
        <w:rPr>
          <w:b/>
          <w:bCs/>
          <w:i/>
          <w:iCs/>
          <w:sz w:val="20"/>
          <w:szCs w:val="20"/>
        </w:rPr>
        <w:t> </w:t>
      </w:r>
      <w:r w:rsidRPr="006906AA">
        <w:rPr>
          <w:i/>
          <w:iCs/>
          <w:sz w:val="20"/>
          <w:szCs w:val="20"/>
        </w:rPr>
        <w:t>Buna ilave olarak gelir vergisi stopajı teşviki kapsamında Bölgede çalışan personelin toplam sayısının veya teşvike konu edilen toplam çalışma sürelerinin yüzde yirmisini aşmamak kaydıyla bu fıkrada belirtilen durumlar haricinde Bölge dışında geçirilen süreler de gelir vergisi stopajı teşviki kapsamında değerlendirilir. Cumhurbaşkanı, yüzde yirmi olarak belirlenen bu oranı belirleyeceği </w:t>
      </w:r>
      <w:proofErr w:type="spellStart"/>
      <w:r w:rsidRPr="006906AA">
        <w:rPr>
          <w:i/>
          <w:iCs/>
          <w:sz w:val="20"/>
          <w:szCs w:val="20"/>
          <w:lang w:val="en-GB"/>
        </w:rPr>
        <w:t>bölgesel</w:t>
      </w:r>
      <w:proofErr w:type="spellEnd"/>
      <w:r w:rsidRPr="006906AA">
        <w:rPr>
          <w:i/>
          <w:iCs/>
          <w:sz w:val="20"/>
          <w:szCs w:val="20"/>
          <w:lang w:val="en-GB"/>
        </w:rPr>
        <w:t xml:space="preserve"> </w:t>
      </w:r>
      <w:proofErr w:type="spellStart"/>
      <w:r w:rsidRPr="006906AA">
        <w:rPr>
          <w:i/>
          <w:iCs/>
          <w:sz w:val="20"/>
          <w:szCs w:val="20"/>
          <w:lang w:val="en-GB"/>
        </w:rPr>
        <w:t>ve</w:t>
      </w:r>
      <w:proofErr w:type="spellEnd"/>
      <w:r w:rsidRPr="006906AA">
        <w:rPr>
          <w:i/>
          <w:iCs/>
          <w:sz w:val="20"/>
          <w:szCs w:val="20"/>
          <w:lang w:val="en-GB"/>
        </w:rPr>
        <w:t>/</w:t>
      </w:r>
      <w:proofErr w:type="spellStart"/>
      <w:r w:rsidRPr="006906AA">
        <w:rPr>
          <w:i/>
          <w:iCs/>
          <w:sz w:val="20"/>
          <w:szCs w:val="20"/>
          <w:lang w:val="en-GB"/>
        </w:rPr>
        <w:t>veya</w:t>
      </w:r>
      <w:proofErr w:type="spellEnd"/>
      <w:r w:rsidRPr="006906AA">
        <w:rPr>
          <w:i/>
          <w:iCs/>
          <w:sz w:val="20"/>
          <w:szCs w:val="20"/>
          <w:lang w:val="en-GB"/>
        </w:rPr>
        <w:t xml:space="preserve"> </w:t>
      </w:r>
      <w:proofErr w:type="spellStart"/>
      <w:r w:rsidRPr="006906AA">
        <w:rPr>
          <w:i/>
          <w:iCs/>
          <w:sz w:val="20"/>
          <w:szCs w:val="20"/>
          <w:lang w:val="en-GB"/>
        </w:rPr>
        <w:t>sektörel</w:t>
      </w:r>
      <w:proofErr w:type="spellEnd"/>
      <w:r w:rsidRPr="006906AA">
        <w:rPr>
          <w:i/>
          <w:iCs/>
          <w:sz w:val="20"/>
          <w:szCs w:val="20"/>
          <w:lang w:val="en-GB"/>
        </w:rPr>
        <w:t xml:space="preserve"> </w:t>
      </w:r>
      <w:proofErr w:type="spellStart"/>
      <w:r w:rsidRPr="006906AA">
        <w:rPr>
          <w:i/>
          <w:iCs/>
          <w:sz w:val="20"/>
          <w:szCs w:val="20"/>
          <w:lang w:val="en-GB"/>
        </w:rPr>
        <w:t>alanlarda</w:t>
      </w:r>
      <w:proofErr w:type="spellEnd"/>
      <w:r w:rsidRPr="006906AA">
        <w:rPr>
          <w:i/>
          <w:iCs/>
          <w:sz w:val="20"/>
          <w:szCs w:val="20"/>
          <w:lang w:val="en-GB"/>
        </w:rPr>
        <w:t xml:space="preserve"> </w:t>
      </w:r>
      <w:proofErr w:type="spellStart"/>
      <w:r w:rsidRPr="006906AA">
        <w:rPr>
          <w:i/>
          <w:iCs/>
          <w:sz w:val="20"/>
          <w:szCs w:val="20"/>
          <w:lang w:val="en-GB"/>
        </w:rPr>
        <w:t>ya</w:t>
      </w:r>
      <w:proofErr w:type="spellEnd"/>
      <w:r w:rsidRPr="006906AA">
        <w:rPr>
          <w:i/>
          <w:iCs/>
          <w:sz w:val="20"/>
          <w:szCs w:val="20"/>
          <w:lang w:val="en-GB"/>
        </w:rPr>
        <w:t xml:space="preserve"> da </w:t>
      </w:r>
      <w:proofErr w:type="spellStart"/>
      <w:r w:rsidRPr="006906AA">
        <w:rPr>
          <w:i/>
          <w:iCs/>
          <w:sz w:val="20"/>
          <w:szCs w:val="20"/>
          <w:lang w:val="en-GB"/>
        </w:rPr>
        <w:t>meslek</w:t>
      </w:r>
      <w:proofErr w:type="spellEnd"/>
      <w:r w:rsidRPr="006906AA">
        <w:rPr>
          <w:i/>
          <w:iCs/>
          <w:sz w:val="20"/>
          <w:szCs w:val="20"/>
          <w:lang w:val="en-GB"/>
        </w:rPr>
        <w:t xml:space="preserve"> </w:t>
      </w:r>
      <w:proofErr w:type="spellStart"/>
      <w:r w:rsidRPr="006906AA">
        <w:rPr>
          <w:i/>
          <w:iCs/>
          <w:sz w:val="20"/>
          <w:szCs w:val="20"/>
          <w:lang w:val="en-GB"/>
        </w:rPr>
        <w:t>gruplarına</w:t>
      </w:r>
      <w:proofErr w:type="spellEnd"/>
      <w:r w:rsidRPr="006906AA">
        <w:rPr>
          <w:i/>
          <w:iCs/>
          <w:sz w:val="20"/>
          <w:szCs w:val="20"/>
          <w:lang w:val="en-GB"/>
        </w:rPr>
        <w:t xml:space="preserve"> </w:t>
      </w:r>
      <w:proofErr w:type="spellStart"/>
      <w:r w:rsidRPr="006906AA">
        <w:rPr>
          <w:i/>
          <w:iCs/>
          <w:sz w:val="20"/>
          <w:szCs w:val="20"/>
          <w:lang w:val="en-GB"/>
        </w:rPr>
        <w:t>göre</w:t>
      </w:r>
      <w:proofErr w:type="spellEnd"/>
      <w:r w:rsidRPr="006906AA">
        <w:rPr>
          <w:i/>
          <w:iCs/>
          <w:sz w:val="20"/>
          <w:szCs w:val="20"/>
          <w:lang w:val="en-GB"/>
        </w:rPr>
        <w:t xml:space="preserve"> </w:t>
      </w:r>
      <w:proofErr w:type="spellStart"/>
      <w:r w:rsidRPr="006906AA">
        <w:rPr>
          <w:i/>
          <w:iCs/>
          <w:sz w:val="20"/>
          <w:szCs w:val="20"/>
          <w:lang w:val="en-GB"/>
        </w:rPr>
        <w:t>yüzde</w:t>
      </w:r>
      <w:proofErr w:type="spellEnd"/>
      <w:r w:rsidRPr="006906AA">
        <w:rPr>
          <w:i/>
          <w:iCs/>
          <w:sz w:val="20"/>
          <w:szCs w:val="20"/>
          <w:lang w:val="en-GB"/>
        </w:rPr>
        <w:t xml:space="preserve"> </w:t>
      </w:r>
      <w:proofErr w:type="spellStart"/>
      <w:r w:rsidRPr="006906AA">
        <w:rPr>
          <w:i/>
          <w:iCs/>
          <w:sz w:val="20"/>
          <w:szCs w:val="20"/>
          <w:lang w:val="en-GB"/>
        </w:rPr>
        <w:t>yüze</w:t>
      </w:r>
      <w:proofErr w:type="spellEnd"/>
      <w:r w:rsidRPr="006906AA">
        <w:rPr>
          <w:i/>
          <w:iCs/>
          <w:sz w:val="20"/>
          <w:szCs w:val="20"/>
        </w:rPr>
        <w:t xml:space="preserve"> kadar artırmaya veya tekrar kanuni oranına kadar indirmeye yetkilidir. Bu kapsamda teşvikten yararlanılması için Bölge yönetici şirketinin onayının alınması ve Bakanlığın bilgilendirilmesi zorunludur. Yönetici şirketin onayı ile Bölge dışında geçirilen sürenin Bölgede yürütülen görevle ilgili olmadığının tespit edilmesi halinde, </w:t>
      </w:r>
      <w:proofErr w:type="spellStart"/>
      <w:r w:rsidRPr="006906AA">
        <w:rPr>
          <w:i/>
          <w:iCs/>
          <w:sz w:val="20"/>
          <w:szCs w:val="20"/>
        </w:rPr>
        <w:t>ziyaa</w:t>
      </w:r>
      <w:proofErr w:type="spellEnd"/>
      <w:r w:rsidRPr="006906AA">
        <w:rPr>
          <w:i/>
          <w:iCs/>
          <w:sz w:val="20"/>
          <w:szCs w:val="20"/>
        </w:rPr>
        <w:t xml:space="preserve"> uğratılan vergi ve buna ilişkin cezalardan ilgili işletme sorumludur.</w:t>
      </w:r>
    </w:p>
    <w:p w14:paraId="3F3DE8B5" w14:textId="05397919" w:rsidR="006906AA" w:rsidRPr="00395760" w:rsidRDefault="006906AA" w:rsidP="00395760">
      <w:pPr>
        <w:shd w:val="clear" w:color="auto" w:fill="F2F2F2" w:themeFill="background1" w:themeFillShade="F2"/>
        <w:jc w:val="both"/>
        <w:rPr>
          <w:i/>
          <w:iCs/>
          <w:sz w:val="20"/>
          <w:szCs w:val="20"/>
        </w:rPr>
      </w:pPr>
      <w:r w:rsidRPr="006906AA">
        <w:rPr>
          <w:i/>
          <w:iCs/>
          <w:sz w:val="20"/>
          <w:szCs w:val="20"/>
        </w:rPr>
        <w:t>Bu madde hükümleri TÜBİTAK-Marmara Araştırma Merkezi Teknoloji Serbest Bölgesi yönetici şirketi, bu bölgede faaliyet gösteren Gelir ve Kurumlar Vergisi mükellefleri ile bölgede çalışan araştırmacı, yazılımcı, tasarımcı ve AR-GE personelinin bu görevleri ile ilgili ücretleri bakımından da uygulanır.</w:t>
      </w:r>
      <w:r w:rsidR="00395760" w:rsidRPr="00395760">
        <w:rPr>
          <w:i/>
          <w:iCs/>
          <w:sz w:val="20"/>
          <w:szCs w:val="20"/>
        </w:rPr>
        <w:t>”</w:t>
      </w:r>
    </w:p>
    <w:p w14:paraId="2FE73CD8" w14:textId="223803C9" w:rsidR="00395760" w:rsidRPr="006906AA" w:rsidRDefault="00774ED4" w:rsidP="006906AA">
      <w:pPr>
        <w:shd w:val="clear" w:color="auto" w:fill="FFFFFF" w:themeFill="background1"/>
        <w:jc w:val="both"/>
      </w:pPr>
      <w:r>
        <w:t>Bu hüküm, 01 Ağustos 2025 tarihinde yürürlüğe girecektir.</w:t>
      </w:r>
    </w:p>
    <w:p w14:paraId="7B30D74F" w14:textId="77777777" w:rsidR="005E55D0" w:rsidRPr="005E55D0" w:rsidRDefault="005E55D0" w:rsidP="006906AA">
      <w:pPr>
        <w:shd w:val="clear" w:color="auto" w:fill="FFFFFF" w:themeFill="background1"/>
        <w:jc w:val="both"/>
        <w:rPr>
          <w:b/>
          <w:bCs/>
          <w:sz w:val="2"/>
          <w:szCs w:val="2"/>
        </w:rPr>
      </w:pPr>
    </w:p>
    <w:p w14:paraId="1708280F" w14:textId="1DD7CF1A" w:rsidR="006906AA" w:rsidRPr="00395760" w:rsidRDefault="00395760" w:rsidP="006906AA">
      <w:pPr>
        <w:shd w:val="clear" w:color="auto" w:fill="FFFFFF" w:themeFill="background1"/>
        <w:jc w:val="both"/>
        <w:rPr>
          <w:b/>
          <w:bCs/>
          <w:sz w:val="26"/>
          <w:szCs w:val="26"/>
        </w:rPr>
      </w:pPr>
      <w:bookmarkStart w:id="1" w:name="_Hlk204612274"/>
      <w:r w:rsidRPr="00395760">
        <w:rPr>
          <w:b/>
          <w:bCs/>
          <w:sz w:val="26"/>
          <w:szCs w:val="26"/>
        </w:rPr>
        <w:t>V</w:t>
      </w:r>
      <w:r w:rsidR="005E55D0">
        <w:rPr>
          <w:b/>
          <w:bCs/>
          <w:sz w:val="26"/>
          <w:szCs w:val="26"/>
        </w:rPr>
        <w:t>I</w:t>
      </w:r>
      <w:r w:rsidRPr="00395760">
        <w:rPr>
          <w:b/>
          <w:bCs/>
          <w:sz w:val="26"/>
          <w:szCs w:val="26"/>
        </w:rPr>
        <w:t>- ENDÜSTRİ BÖLGELERİ KANUNU’NDA DEĞİŞİKLİK YAPILMIŞTIR</w:t>
      </w:r>
    </w:p>
    <w:bookmarkEnd w:id="1"/>
    <w:p w14:paraId="4DA6354B" w14:textId="05110430" w:rsidR="00774ED4" w:rsidRDefault="00774ED4" w:rsidP="00395760">
      <w:pPr>
        <w:shd w:val="clear" w:color="auto" w:fill="FFFFFF" w:themeFill="background1"/>
        <w:jc w:val="both"/>
        <w:rPr>
          <w:sz w:val="20"/>
          <w:szCs w:val="20"/>
        </w:rPr>
      </w:pPr>
      <w:r>
        <w:t xml:space="preserve">24 Temmuz 2025 tarihli ve 32965 sayılı Resmî </w:t>
      </w:r>
      <w:proofErr w:type="spellStart"/>
      <w:r>
        <w:t>Gazete’de</w:t>
      </w:r>
      <w:proofErr w:type="spellEnd"/>
      <w:r>
        <w:t xml:space="preserve"> yayımlanan 7555 sayılı Kanun ile Endüstri Bölgeleri Kanunu’nda değişiklik yapılmıştır. Yapılan değişiklik aşağıdaki gibidir:</w:t>
      </w:r>
    </w:p>
    <w:p w14:paraId="2171B665" w14:textId="59F6018C" w:rsidR="00395760" w:rsidRPr="00395760" w:rsidRDefault="00395760" w:rsidP="00395760">
      <w:pPr>
        <w:shd w:val="clear" w:color="auto" w:fill="FFFFFF" w:themeFill="background1"/>
        <w:jc w:val="both"/>
      </w:pPr>
      <w:r w:rsidRPr="00395760">
        <w:t>9/1/2002 tarihli ve 4737 sayılı Endüstri Bölgeleri Kanunu</w:t>
      </w:r>
      <w:r w:rsidRPr="00774ED4">
        <w:t>’</w:t>
      </w:r>
      <w:r w:rsidRPr="00395760">
        <w:t>nun 3</w:t>
      </w:r>
      <w:r w:rsidRPr="00774ED4">
        <w:t>’</w:t>
      </w:r>
      <w:r w:rsidRPr="00395760">
        <w:t>üncü maddesinin birinci fıkrasının birinci cümlesinde yer alan “veya kurulu bölgelere ilave alan” ibaresi ile ikinci cümlesinde yer alan “veya alan ilavesine” ibaresi madde metninden çıkarılmış ve beşinci cümlesi aşağıdaki şekilde değiştirilmiştir.</w:t>
      </w:r>
    </w:p>
    <w:p w14:paraId="226F12F7" w14:textId="77777777" w:rsidR="00395760" w:rsidRPr="00395760" w:rsidRDefault="00395760" w:rsidP="00395760">
      <w:pPr>
        <w:shd w:val="clear" w:color="auto" w:fill="FFFFFF" w:themeFill="background1"/>
        <w:jc w:val="both"/>
      </w:pPr>
      <w:r w:rsidRPr="00395760">
        <w:t xml:space="preserve">“Endüstri bölgelerine yeni alanların ilave edilmesi ya da endüstri bölgelerinden alanların çıkarılmasına Bakanlıkça karar verilir ve buna ilişkin karar Resmî </w:t>
      </w:r>
      <w:proofErr w:type="spellStart"/>
      <w:r w:rsidRPr="00395760">
        <w:t>Gazete’de</w:t>
      </w:r>
      <w:proofErr w:type="spellEnd"/>
      <w:r w:rsidRPr="00395760">
        <w:t xml:space="preserve"> yayımlanır.”</w:t>
      </w:r>
    </w:p>
    <w:p w14:paraId="321A27DC" w14:textId="025AC156" w:rsidR="00395760" w:rsidRPr="00774ED4" w:rsidRDefault="00DC15B0" w:rsidP="00E270A1">
      <w:pPr>
        <w:shd w:val="clear" w:color="auto" w:fill="FFFFFF" w:themeFill="background1"/>
        <w:jc w:val="both"/>
      </w:pPr>
      <w:r w:rsidRPr="00774ED4">
        <w:t xml:space="preserve">Endüstri Bölgeleri Kanunu’nun “Endüstri Bölgelerinin Kuruluşu ve İlanı” başlıklı </w:t>
      </w:r>
      <w:r w:rsidR="00395760" w:rsidRPr="00774ED4">
        <w:t>3. maddesinin birinci fıkrasının son hali aşağıdaki gibidir:</w:t>
      </w:r>
    </w:p>
    <w:p w14:paraId="57AD4FA7" w14:textId="1DB860AA" w:rsidR="00395760" w:rsidRPr="00DC15B0" w:rsidRDefault="00395760" w:rsidP="00DC15B0">
      <w:pPr>
        <w:shd w:val="clear" w:color="auto" w:fill="F2F2F2" w:themeFill="background1" w:themeFillShade="F2"/>
        <w:jc w:val="both"/>
        <w:rPr>
          <w:i/>
          <w:iCs/>
          <w:sz w:val="20"/>
          <w:szCs w:val="20"/>
        </w:rPr>
      </w:pPr>
      <w:r w:rsidRPr="00DC15B0">
        <w:rPr>
          <w:i/>
          <w:iCs/>
          <w:sz w:val="20"/>
          <w:szCs w:val="20"/>
        </w:rPr>
        <w:t>“</w:t>
      </w:r>
      <w:r w:rsidR="00FE3C17">
        <w:rPr>
          <w:i/>
          <w:iCs/>
          <w:sz w:val="20"/>
          <w:szCs w:val="20"/>
        </w:rPr>
        <w:t>…</w:t>
      </w:r>
      <w:r w:rsidRPr="00DC15B0">
        <w:rPr>
          <w:i/>
          <w:iCs/>
          <w:sz w:val="20"/>
          <w:szCs w:val="20"/>
        </w:rPr>
        <w:t>Bakanlık, kurum ve kuruluşların veya yönetici şirketin başvurusuna istinaden veya resen yer seçimi yapmak suretiyle endüstri bölgelerinin kurulması önerisinde bulunabilir. Bakanlıkça belirlenen alanlarda, Cumhurbaşkanınca endüstri bölgelerinin kurulmasına izin verilebilir. Belirlenen alanların Cumhurbaşkanlığı</w:t>
      </w:r>
      <w:r w:rsidR="00DC15B0">
        <w:rPr>
          <w:i/>
          <w:iCs/>
          <w:sz w:val="20"/>
          <w:szCs w:val="20"/>
        </w:rPr>
        <w:t>’</w:t>
      </w:r>
      <w:r w:rsidRPr="00DC15B0">
        <w:rPr>
          <w:i/>
          <w:iCs/>
          <w:sz w:val="20"/>
          <w:szCs w:val="20"/>
        </w:rPr>
        <w:t xml:space="preserve">na sunulmasından önce yönetici şirketin kurulmuş olması zorunludur. Endüstri bölgelerinin kurulmasına ilişkin Cumhurbaşkanı kararları Resmî Gazetede yayımlanır. </w:t>
      </w:r>
      <w:r w:rsidRPr="00DC15B0">
        <w:rPr>
          <w:b/>
          <w:bCs/>
          <w:i/>
          <w:iCs/>
          <w:sz w:val="20"/>
          <w:szCs w:val="20"/>
        </w:rPr>
        <w:t xml:space="preserve">Endüstri bölgelerine yeni alanların ilave edilmesi ya da endüstri bölgelerinden alanların çıkarılmasına Bakanlıkça karar verilir ve buna ilişkin karar Resmî </w:t>
      </w:r>
      <w:proofErr w:type="spellStart"/>
      <w:r w:rsidRPr="00DC15B0">
        <w:rPr>
          <w:b/>
          <w:bCs/>
          <w:i/>
          <w:iCs/>
          <w:sz w:val="20"/>
          <w:szCs w:val="20"/>
        </w:rPr>
        <w:t>Gazete’de</w:t>
      </w:r>
      <w:proofErr w:type="spellEnd"/>
      <w:r w:rsidRPr="00DC15B0">
        <w:rPr>
          <w:b/>
          <w:bCs/>
          <w:i/>
          <w:iCs/>
          <w:sz w:val="20"/>
          <w:szCs w:val="20"/>
        </w:rPr>
        <w:t xml:space="preserve"> yayımlanır.</w:t>
      </w:r>
      <w:r w:rsidRPr="00DC15B0">
        <w:rPr>
          <w:i/>
          <w:iCs/>
          <w:sz w:val="20"/>
          <w:szCs w:val="20"/>
        </w:rPr>
        <w:t xml:space="preserve"> Yenilenebilir enerji kaynak alanı (YEKA) olarak ilan edilen alanlarda, Bakanlığın önerisi ve Enerji ve </w:t>
      </w:r>
      <w:r w:rsidRPr="00DC15B0">
        <w:rPr>
          <w:i/>
          <w:iCs/>
          <w:sz w:val="20"/>
          <w:szCs w:val="20"/>
        </w:rPr>
        <w:lastRenderedPageBreak/>
        <w:t>Tabii Kaynaklar Bakanlığının uygun görüşü ile Bakanlıkça tekrar yer seçimi yapılmadan Cumhurbaşkanı’nca yenilenebilir enerji üretimine yönelik endüstri bölgelerinin kurulmasına izin verilebilir. Endüstri bölgesi olarak belirlenen alanlar hiçbir şekilde başka amaçlarla kullanılamaz. Bu husus tapu kütüğüne şerh edilir.”</w:t>
      </w:r>
    </w:p>
    <w:p w14:paraId="4912721D" w14:textId="449A18BC" w:rsidR="00774ED4" w:rsidRPr="00774ED4" w:rsidRDefault="00774ED4" w:rsidP="00E270A1">
      <w:pPr>
        <w:shd w:val="clear" w:color="auto" w:fill="FFFFFF" w:themeFill="background1"/>
        <w:jc w:val="both"/>
      </w:pPr>
      <w:r w:rsidRPr="00774ED4">
        <w:t>Bu hüküm 7555 sayılı Kanunun yayımı tarihinde yürürlüğe girmiştir.</w:t>
      </w:r>
    </w:p>
    <w:p w14:paraId="764AF5C5" w14:textId="77777777" w:rsidR="005E55D0" w:rsidRPr="005E55D0" w:rsidRDefault="005E55D0" w:rsidP="00E270A1">
      <w:pPr>
        <w:shd w:val="clear" w:color="auto" w:fill="FFFFFF" w:themeFill="background1"/>
        <w:jc w:val="both"/>
        <w:rPr>
          <w:b/>
          <w:bCs/>
          <w:sz w:val="2"/>
          <w:szCs w:val="2"/>
        </w:rPr>
      </w:pPr>
    </w:p>
    <w:p w14:paraId="578FB15B" w14:textId="5094C4B3" w:rsidR="00395760" w:rsidRPr="00FE3C17" w:rsidRDefault="00FE3C17" w:rsidP="00E270A1">
      <w:pPr>
        <w:shd w:val="clear" w:color="auto" w:fill="FFFFFF" w:themeFill="background1"/>
        <w:jc w:val="both"/>
        <w:rPr>
          <w:b/>
          <w:bCs/>
          <w:sz w:val="26"/>
          <w:szCs w:val="26"/>
        </w:rPr>
      </w:pPr>
      <w:r w:rsidRPr="00FE3C17">
        <w:rPr>
          <w:b/>
          <w:bCs/>
          <w:sz w:val="26"/>
          <w:szCs w:val="26"/>
        </w:rPr>
        <w:t>V</w:t>
      </w:r>
      <w:r w:rsidR="005E55D0">
        <w:rPr>
          <w:b/>
          <w:bCs/>
          <w:sz w:val="26"/>
          <w:szCs w:val="26"/>
        </w:rPr>
        <w:t>I</w:t>
      </w:r>
      <w:r w:rsidRPr="00FE3C17">
        <w:rPr>
          <w:b/>
          <w:bCs/>
          <w:sz w:val="26"/>
          <w:szCs w:val="26"/>
        </w:rPr>
        <w:t>I- ÖZEL TÜKETİM VERGİSİ KANUNU’NDA DEĞİŞİKLİKLER YAPILMIŞTIR</w:t>
      </w:r>
    </w:p>
    <w:p w14:paraId="2663373A" w14:textId="51B265E1" w:rsidR="00774ED4" w:rsidRDefault="00774ED4" w:rsidP="00FE3C17">
      <w:pPr>
        <w:shd w:val="clear" w:color="auto" w:fill="FFFFFF" w:themeFill="background1"/>
        <w:jc w:val="both"/>
        <w:rPr>
          <w:b/>
          <w:bCs/>
        </w:rPr>
      </w:pPr>
      <w:r>
        <w:t>24 Temmuz 2025 tarihli ve 32965 sayılı Resm</w:t>
      </w:r>
      <w:r w:rsidR="000C1A18">
        <w:t>î</w:t>
      </w:r>
      <w:r>
        <w:t xml:space="preserve"> </w:t>
      </w:r>
      <w:proofErr w:type="spellStart"/>
      <w:r>
        <w:t>Gazete’de</w:t>
      </w:r>
      <w:proofErr w:type="spellEnd"/>
      <w:r>
        <w:t xml:space="preserve"> yayımlanan 7555 sayılı Kanun ile Özel Tüketim Vergisi Kanunu’nda değişiklikler yapılmıştır. 7555 sayılı Kanunun yayımı tarihinde yürürlüğe giren söz konusu değişiklikler aşağıdaki gibidir:</w:t>
      </w:r>
    </w:p>
    <w:p w14:paraId="105E3A52" w14:textId="5BB413AA" w:rsidR="00FE3C17" w:rsidRPr="00FE3C17" w:rsidRDefault="00FE3C17" w:rsidP="00FE3C17">
      <w:pPr>
        <w:shd w:val="clear" w:color="auto" w:fill="FFFFFF" w:themeFill="background1"/>
        <w:jc w:val="both"/>
        <w:rPr>
          <w:b/>
          <w:bCs/>
        </w:rPr>
      </w:pPr>
      <w:r w:rsidRPr="00FE3C17">
        <w:rPr>
          <w:b/>
          <w:bCs/>
        </w:rPr>
        <w:t>A- Özel Tüketim Vergisi Kanunu’nun 7. Maddesinde Yapılan Değişiklik:</w:t>
      </w:r>
    </w:p>
    <w:p w14:paraId="01A86CD5" w14:textId="22F954C8" w:rsidR="00FE3C17" w:rsidRPr="00FE3C17" w:rsidRDefault="00FE3C17" w:rsidP="00FE3C17">
      <w:pPr>
        <w:shd w:val="clear" w:color="auto" w:fill="FFFFFF" w:themeFill="background1"/>
        <w:jc w:val="both"/>
      </w:pPr>
      <w:r w:rsidRPr="00FE3C17">
        <w:t>Özel Tüketim Vergisi Kanunu</w:t>
      </w:r>
      <w:r>
        <w:t>’</w:t>
      </w:r>
      <w:r w:rsidRPr="00FE3C17">
        <w:t xml:space="preserve">nun </w:t>
      </w:r>
      <w:r>
        <w:t xml:space="preserve">“Diğer İstisnalar” başlıklı </w:t>
      </w:r>
      <w:r w:rsidRPr="00FE3C17">
        <w:t>7</w:t>
      </w:r>
      <w:r>
        <w:t>’</w:t>
      </w:r>
      <w:r w:rsidRPr="00FE3C17">
        <w:t>nci maddesinin birinci fıkrasının (3) numaralı bendine aşağıdaki alt bent eklenmiştir.</w:t>
      </w:r>
    </w:p>
    <w:p w14:paraId="21A62698" w14:textId="77777777" w:rsidR="00FE3C17" w:rsidRDefault="00FE3C17" w:rsidP="00FE3C17">
      <w:pPr>
        <w:shd w:val="clear" w:color="auto" w:fill="F2F2F2" w:themeFill="background1" w:themeFillShade="F2"/>
        <w:jc w:val="both"/>
        <w:rPr>
          <w:i/>
          <w:iCs/>
          <w:sz w:val="20"/>
          <w:szCs w:val="20"/>
        </w:rPr>
      </w:pPr>
      <w:r w:rsidRPr="00FE3C17">
        <w:rPr>
          <w:i/>
          <w:iCs/>
          <w:sz w:val="20"/>
          <w:szCs w:val="20"/>
        </w:rPr>
        <w:t>“</w:t>
      </w:r>
      <w:proofErr w:type="gramStart"/>
      <w:r w:rsidRPr="00FE3C17">
        <w:rPr>
          <w:i/>
          <w:iCs/>
          <w:sz w:val="20"/>
          <w:szCs w:val="20"/>
        </w:rPr>
        <w:t>ç</w:t>
      </w:r>
      <w:proofErr w:type="gramEnd"/>
      <w:r w:rsidRPr="00FE3C17">
        <w:rPr>
          <w:i/>
          <w:iCs/>
          <w:sz w:val="20"/>
          <w:szCs w:val="20"/>
        </w:rPr>
        <w:t>) (II) sayılı listede yer alan ve yerli katkı oranı en az %40 olan mallar ile 87.03 G.T.İ.P. numarasında yer alan “- Yük taşımasında kullanılıp azami ağırlığı 3,5 tonu aşmayan ve yolcu taşıma kapasitesi (Yolcu taşıma kapasitesi sürücü dahil toplam yolcu sayısının 70 kilogramla çarpılması suretiyle hesaplanır. Bu hesaplamada koltuk olmasa dahi, koltuk montajı için bulunan sabit tertibatlar da koltuk olarak dikkate alınır) istiap haddinin (bir aracın güvenle taşıyabileceği sürücü ve yolcu dahil toplam yük ağırlığı) %50’sinin altında olan motorlu araçlardan (bütün tekerlekleri motordan güç alan veya alabilenler, binek otomobilleri, steyşın vagonlar, yarış arabaları, arazi taşıtları hariç)” satırındaki motorlu taşıtların, 87.04 ve 87.11 G.T.İ.P. numaralarında yer alan taşıtların, Millî Savunma Bakanlığı, İçişleri Bakanlığı, Savunma Sanayii Başkanlığı ve Millî İstihbarat Teşkilatı Başkanlığı tarafından münhasıran millî savunma ve iç güvenlik ihtiyaçlarında kullanılmak üzere ilk iktisabı,”</w:t>
      </w:r>
    </w:p>
    <w:p w14:paraId="490268C0" w14:textId="77777777" w:rsidR="005E55D0" w:rsidRDefault="005E55D0" w:rsidP="00FE3C17">
      <w:pPr>
        <w:shd w:val="clear" w:color="auto" w:fill="FFFFFF" w:themeFill="background1"/>
        <w:jc w:val="both"/>
        <w:rPr>
          <w:b/>
          <w:bCs/>
        </w:rPr>
      </w:pPr>
    </w:p>
    <w:p w14:paraId="564057C8" w14:textId="77777777" w:rsidR="005E55D0" w:rsidRDefault="005E55D0" w:rsidP="00FE3C17">
      <w:pPr>
        <w:shd w:val="clear" w:color="auto" w:fill="FFFFFF" w:themeFill="background1"/>
        <w:jc w:val="both"/>
        <w:rPr>
          <w:b/>
          <w:bCs/>
        </w:rPr>
      </w:pPr>
    </w:p>
    <w:p w14:paraId="2BD958A1" w14:textId="7C795860" w:rsidR="00FE3C17" w:rsidRPr="00774ED4" w:rsidRDefault="00FE3C17" w:rsidP="00FE3C17">
      <w:pPr>
        <w:shd w:val="clear" w:color="auto" w:fill="FFFFFF" w:themeFill="background1"/>
        <w:jc w:val="both"/>
        <w:rPr>
          <w:b/>
          <w:bCs/>
        </w:rPr>
      </w:pPr>
      <w:r w:rsidRPr="00774ED4">
        <w:rPr>
          <w:b/>
          <w:bCs/>
        </w:rPr>
        <w:t>B- Özel Tüketim Vergisi Kanunu’nun 12. Maddesinde Değişiklik Yapılmıştır:</w:t>
      </w:r>
    </w:p>
    <w:p w14:paraId="509F4E73" w14:textId="08D7DDDE" w:rsidR="00FE3C17" w:rsidRDefault="00FE3C17" w:rsidP="00FE3C17">
      <w:pPr>
        <w:shd w:val="clear" w:color="auto" w:fill="FFFFFF" w:themeFill="background1"/>
        <w:jc w:val="both"/>
      </w:pPr>
      <w:r w:rsidRPr="00FE3C17">
        <w:t>4760 sayılı Kanunun 12</w:t>
      </w:r>
      <w:r>
        <w:t>’</w:t>
      </w:r>
      <w:r w:rsidRPr="00FE3C17">
        <w:t>nci maddesinin (2) numaralı fıkrasının (c) bendine “motor gücü,” ibaresinden sonra gelmek üzere “motor silindir hacmi, menzili, batarya kapasitesi,” ibaresi eklenmiştir.</w:t>
      </w:r>
      <w:r>
        <w:t xml:space="preserve"> Söz konusu bendin son hali aşağıdaki gibidir:</w:t>
      </w:r>
    </w:p>
    <w:p w14:paraId="7211205E" w14:textId="59844DA0" w:rsidR="00FE3C17" w:rsidRPr="00FE3C17" w:rsidRDefault="00FE3C17" w:rsidP="00FE3C17">
      <w:pPr>
        <w:shd w:val="clear" w:color="auto" w:fill="F2F2F2" w:themeFill="background1" w:themeFillShade="F2"/>
        <w:jc w:val="both"/>
        <w:rPr>
          <w:i/>
          <w:iCs/>
          <w:sz w:val="20"/>
          <w:szCs w:val="20"/>
        </w:rPr>
      </w:pPr>
      <w:r w:rsidRPr="00FE3C17">
        <w:rPr>
          <w:i/>
          <w:iCs/>
          <w:sz w:val="20"/>
          <w:szCs w:val="20"/>
        </w:rPr>
        <w:t>“Cumhurbaşkanı, topluca veya ayrı ayrı olmak üzere;</w:t>
      </w:r>
    </w:p>
    <w:p w14:paraId="7DEFD4AD" w14:textId="5599CCCE" w:rsidR="00FE3C17" w:rsidRPr="00FE3C17" w:rsidRDefault="00FE3C17" w:rsidP="00FE3C17">
      <w:pPr>
        <w:shd w:val="clear" w:color="auto" w:fill="F2F2F2" w:themeFill="background1" w:themeFillShade="F2"/>
        <w:jc w:val="both"/>
        <w:rPr>
          <w:i/>
          <w:iCs/>
          <w:sz w:val="20"/>
          <w:szCs w:val="20"/>
        </w:rPr>
      </w:pPr>
      <w:r w:rsidRPr="00FE3C17">
        <w:rPr>
          <w:i/>
          <w:iCs/>
          <w:sz w:val="20"/>
          <w:szCs w:val="20"/>
        </w:rPr>
        <w:t xml:space="preserve">…c) (II) sayılı listedeki mallar için belirlenen oranları ve oranlara esas özel tüketim vergisi matrahlarının alt ve üst sınırlarını üç katına kadar artırmaya, sıfıra kadar indirmeye, bu sınırlar içinde kalmak şartıyla 87.03 G.T.İ.P. numarasında yer alan mallar için farklı matrah grupları oluşturmaya, malların matrah grupları, motor gücü, </w:t>
      </w:r>
      <w:r w:rsidRPr="000C1A18">
        <w:rPr>
          <w:b/>
          <w:bCs/>
          <w:i/>
          <w:iCs/>
          <w:sz w:val="20"/>
          <w:szCs w:val="20"/>
        </w:rPr>
        <w:t>motor silindir hacmi, menzili, batarya kapasitesi,</w:t>
      </w:r>
      <w:r w:rsidRPr="00FE3C17">
        <w:rPr>
          <w:b/>
          <w:bCs/>
          <w:i/>
          <w:iCs/>
          <w:sz w:val="20"/>
          <w:szCs w:val="20"/>
        </w:rPr>
        <w:t> </w:t>
      </w:r>
      <w:r w:rsidRPr="00FE3C17">
        <w:rPr>
          <w:i/>
          <w:iCs/>
          <w:sz w:val="20"/>
          <w:szCs w:val="20"/>
        </w:rPr>
        <w:t>cinsi, sınıfı, üst yapı gövde tanımı, emisyon türü ve değeri, istiap haddi ile yolcu ve yük taşıma kapasitesi itibarıyla farklı oranlar belirlemeye; uygulanmakta olan oranları EURO normlarını sağlayan katalitik konvertör sistemi ile teçhiz edilmiş taşıtlarda yarısına kadar indirmeye, kanunî oranına kadar çıkarmaya,…</w:t>
      </w:r>
    </w:p>
    <w:p w14:paraId="5C245D48" w14:textId="09FFD0F3" w:rsidR="00FE3C17" w:rsidRPr="00FE3C17" w:rsidRDefault="00FE3C17" w:rsidP="00FE3C17">
      <w:pPr>
        <w:shd w:val="clear" w:color="auto" w:fill="F2F2F2" w:themeFill="background1" w:themeFillShade="F2"/>
        <w:jc w:val="both"/>
        <w:rPr>
          <w:i/>
          <w:iCs/>
          <w:sz w:val="20"/>
          <w:szCs w:val="20"/>
        </w:rPr>
      </w:pPr>
      <w:proofErr w:type="gramStart"/>
      <w:r w:rsidRPr="00FE3C17">
        <w:rPr>
          <w:i/>
          <w:iCs/>
          <w:sz w:val="20"/>
          <w:szCs w:val="20"/>
        </w:rPr>
        <w:t>karar</w:t>
      </w:r>
      <w:proofErr w:type="gramEnd"/>
      <w:r w:rsidRPr="00FE3C17">
        <w:rPr>
          <w:i/>
          <w:iCs/>
          <w:sz w:val="20"/>
          <w:szCs w:val="20"/>
        </w:rPr>
        <w:t xml:space="preserve"> vermeye yetkilidir.”</w:t>
      </w:r>
    </w:p>
    <w:p w14:paraId="39CFD1CE" w14:textId="77777777" w:rsidR="002776BA" w:rsidRDefault="002776BA" w:rsidP="00FE3C17">
      <w:pPr>
        <w:shd w:val="clear" w:color="auto" w:fill="FFFFFF" w:themeFill="background1"/>
        <w:jc w:val="both"/>
        <w:rPr>
          <w:b/>
          <w:bCs/>
        </w:rPr>
      </w:pPr>
    </w:p>
    <w:p w14:paraId="0A91749D" w14:textId="3A431029" w:rsidR="00FE3C17" w:rsidRPr="00FE3C17" w:rsidRDefault="0058292F" w:rsidP="00FE3C17">
      <w:pPr>
        <w:shd w:val="clear" w:color="auto" w:fill="FFFFFF" w:themeFill="background1"/>
        <w:jc w:val="both"/>
        <w:rPr>
          <w:b/>
          <w:bCs/>
        </w:rPr>
      </w:pPr>
      <w:r w:rsidRPr="0058292F">
        <w:rPr>
          <w:b/>
          <w:bCs/>
        </w:rPr>
        <w:lastRenderedPageBreak/>
        <w:t xml:space="preserve">C- Özel Tüketim Vergisi Kanunu’na Ekli </w:t>
      </w:r>
      <w:r w:rsidR="00FE3C17" w:rsidRPr="00FE3C17">
        <w:rPr>
          <w:b/>
          <w:bCs/>
        </w:rPr>
        <w:t xml:space="preserve">(II) </w:t>
      </w:r>
      <w:r w:rsidRPr="0058292F">
        <w:rPr>
          <w:b/>
          <w:bCs/>
        </w:rPr>
        <w:t>S</w:t>
      </w:r>
      <w:r w:rsidR="00FE3C17" w:rsidRPr="00FE3C17">
        <w:rPr>
          <w:b/>
          <w:bCs/>
        </w:rPr>
        <w:t xml:space="preserve">ayılı </w:t>
      </w:r>
      <w:r w:rsidRPr="0058292F">
        <w:rPr>
          <w:b/>
          <w:bCs/>
        </w:rPr>
        <w:t>L</w:t>
      </w:r>
      <w:r w:rsidR="00FE3C17" w:rsidRPr="00FE3C17">
        <w:rPr>
          <w:b/>
          <w:bCs/>
        </w:rPr>
        <w:t>iste</w:t>
      </w:r>
      <w:r w:rsidRPr="0058292F">
        <w:rPr>
          <w:b/>
          <w:bCs/>
        </w:rPr>
        <w:t>deki Oranlarda Değişiklik Yapılmıştır:</w:t>
      </w:r>
    </w:p>
    <w:p w14:paraId="09334E8E" w14:textId="3BDF47E1" w:rsidR="00FE3C17" w:rsidRPr="00FE3C17" w:rsidRDefault="00FE3C17" w:rsidP="00FE3C17">
      <w:pPr>
        <w:shd w:val="clear" w:color="auto" w:fill="FFFFFF" w:themeFill="background1"/>
        <w:jc w:val="both"/>
      </w:pPr>
      <w:r w:rsidRPr="00FE3C17">
        <w:t>a) 87.03 G.T.İ.P. numarasında yer alan “- Diğerleri” satırı altındaki bazı malların özel tüketim vergisi oranları ile özel tüketim vergisi oranlarına esas özel tüketim vergisi matrahları</w:t>
      </w:r>
      <w:r w:rsidR="007875EA">
        <w:t xml:space="preserve"> </w:t>
      </w:r>
      <w:r w:rsidRPr="00FE3C17">
        <w:t>aşağıdaki şekilde değiştirilmiştir</w:t>
      </w:r>
      <w:r w:rsidR="00E9128B">
        <w:t>:</w:t>
      </w:r>
    </w:p>
    <w:p w14:paraId="4E175E04" w14:textId="39DEAC91" w:rsidR="00FE3C17" w:rsidRPr="00FE3C17" w:rsidRDefault="00FE3C17" w:rsidP="00FE3C17">
      <w:pPr>
        <w:shd w:val="clear" w:color="auto" w:fill="FFFFFF" w:themeFill="background1"/>
        <w:jc w:val="both"/>
      </w:pPr>
      <w:r w:rsidRPr="00FE3C17">
        <w:rPr>
          <w:noProof/>
        </w:rPr>
        <w:drawing>
          <wp:anchor distT="0" distB="0" distL="114300" distR="114300" simplePos="0" relativeHeight="251658240" behindDoc="0" locked="0" layoutInCell="1" allowOverlap="1" wp14:anchorId="24D3AFDB" wp14:editId="7CBD6B8F">
            <wp:simplePos x="901148" y="6648174"/>
            <wp:positionH relativeFrom="column">
              <wp:align>left</wp:align>
            </wp:positionH>
            <wp:positionV relativeFrom="paragraph">
              <wp:align>top</wp:align>
            </wp:positionV>
            <wp:extent cx="4427220" cy="3048000"/>
            <wp:effectExtent l="0" t="0" r="0" b="0"/>
            <wp:wrapSquare wrapText="bothSides"/>
            <wp:docPr id="204902598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7220" cy="3048000"/>
                    </a:xfrm>
                    <a:prstGeom prst="rect">
                      <a:avLst/>
                    </a:prstGeom>
                    <a:noFill/>
                    <a:ln>
                      <a:noFill/>
                    </a:ln>
                  </pic:spPr>
                </pic:pic>
              </a:graphicData>
            </a:graphic>
          </wp:anchor>
        </w:drawing>
      </w:r>
      <w:r w:rsidR="0058292F">
        <w:br w:type="textWrapping" w:clear="all"/>
      </w:r>
      <w:r w:rsidRPr="00FE3C17">
        <w:t>b) 87.04 G.T.İ.P. numarasında yer alan “- Diğerleri” satırından sonra gelmek üzere karşısında gösterilen oranıyla birlikte aşağıdaki satır eklenmiştir.</w:t>
      </w:r>
    </w:p>
    <w:p w14:paraId="717EB0F7" w14:textId="1B46DF13" w:rsidR="00FE3C17" w:rsidRPr="00FE3C17" w:rsidRDefault="00FE3C17" w:rsidP="00FE3C17">
      <w:pPr>
        <w:shd w:val="clear" w:color="auto" w:fill="FFFFFF" w:themeFill="background1"/>
        <w:jc w:val="both"/>
      </w:pPr>
      <w:r w:rsidRPr="00FE3C17">
        <w:rPr>
          <w:noProof/>
        </w:rPr>
        <w:drawing>
          <wp:inline distT="0" distB="0" distL="0" distR="0" wp14:anchorId="680E24D8" wp14:editId="0092D01F">
            <wp:extent cx="4427220" cy="304800"/>
            <wp:effectExtent l="0" t="0" r="0" b="0"/>
            <wp:docPr id="169368952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220" cy="304800"/>
                    </a:xfrm>
                    <a:prstGeom prst="rect">
                      <a:avLst/>
                    </a:prstGeom>
                    <a:noFill/>
                    <a:ln>
                      <a:noFill/>
                    </a:ln>
                  </pic:spPr>
                </pic:pic>
              </a:graphicData>
            </a:graphic>
          </wp:inline>
        </w:drawing>
      </w:r>
    </w:p>
    <w:p w14:paraId="2B3B441C" w14:textId="4CD0D438" w:rsidR="005E55D0" w:rsidRPr="005E55D0" w:rsidRDefault="007875EA" w:rsidP="00E270A1">
      <w:pPr>
        <w:shd w:val="clear" w:color="auto" w:fill="FFFFFF" w:themeFill="background1"/>
        <w:jc w:val="both"/>
        <w:rPr>
          <w:b/>
          <w:bCs/>
          <w:sz w:val="2"/>
          <w:szCs w:val="2"/>
        </w:rPr>
      </w:pPr>
      <w:r>
        <w:rPr>
          <w:b/>
          <w:bCs/>
          <w:sz w:val="2"/>
          <w:szCs w:val="2"/>
        </w:rPr>
        <w:t xml:space="preserve">D- </w:t>
      </w:r>
    </w:p>
    <w:p w14:paraId="3A1720C7" w14:textId="71A65520" w:rsidR="007875EA" w:rsidRPr="007875EA" w:rsidRDefault="007875EA" w:rsidP="00E270A1">
      <w:pPr>
        <w:shd w:val="clear" w:color="auto" w:fill="FFFFFF" w:themeFill="background1"/>
        <w:jc w:val="both"/>
        <w:rPr>
          <w:b/>
          <w:bCs/>
        </w:rPr>
      </w:pPr>
      <w:r w:rsidRPr="007875EA">
        <w:rPr>
          <w:b/>
          <w:bCs/>
        </w:rPr>
        <w:t>D- Özel Tüketim Vergisi Kanunu’na Ekli (II) Sayılı Listedeki Oranlarda Tekrar Değişiklik Yapılmıştır:</w:t>
      </w:r>
    </w:p>
    <w:p w14:paraId="3606F82B" w14:textId="072DEAD0" w:rsidR="007875EA" w:rsidRPr="00FE3C17" w:rsidRDefault="007875EA" w:rsidP="007875EA">
      <w:pPr>
        <w:shd w:val="clear" w:color="auto" w:fill="FFFFFF" w:themeFill="background1"/>
        <w:jc w:val="both"/>
      </w:pPr>
      <w:r>
        <w:t xml:space="preserve">24 Temmuz 2025 tarihli ve 32965 sayılı Resmî </w:t>
      </w:r>
      <w:proofErr w:type="spellStart"/>
      <w:r>
        <w:t>Gazete’de</w:t>
      </w:r>
      <w:proofErr w:type="spellEnd"/>
      <w:r>
        <w:t xml:space="preserve"> yayımlanan 10115 sayılı Cumhurbaşkanı Kararı ile </w:t>
      </w:r>
      <w:r w:rsidRPr="00FE3C17">
        <w:t>87.03 G.T.İ.P. numarasında yer alan “- Diğerleri” satırı altındaki bazı malların özel tüketim vergisi oranları ile özel tüketim vergisi oranlarına esas özel tüketim vergisi matrahları</w:t>
      </w:r>
      <w:r>
        <w:t xml:space="preserve"> aynı gün içinde </w:t>
      </w:r>
      <w:r w:rsidRPr="00FE3C17">
        <w:t xml:space="preserve">aşağıdaki şekilde </w:t>
      </w:r>
      <w:r>
        <w:t xml:space="preserve">tekrar </w:t>
      </w:r>
      <w:r w:rsidRPr="00FE3C17">
        <w:t>değiştirilmiştir</w:t>
      </w:r>
      <w:r w:rsidR="00805316">
        <w:t>. Bu Karar yayımı tarihinde yürürlüğe girmiştir.</w:t>
      </w:r>
    </w:p>
    <w:p w14:paraId="06B7C302" w14:textId="2381255E" w:rsidR="007875EA" w:rsidRPr="007875EA" w:rsidRDefault="007875EA" w:rsidP="00E270A1">
      <w:pPr>
        <w:shd w:val="clear" w:color="auto" w:fill="FFFFFF" w:themeFill="background1"/>
        <w:jc w:val="both"/>
        <w:rPr>
          <w:b/>
          <w:bCs/>
        </w:rPr>
      </w:pPr>
      <w:r w:rsidRPr="007F1E29">
        <w:rPr>
          <w:noProof/>
          <w:sz w:val="16"/>
          <w:szCs w:val="16"/>
        </w:rPr>
        <w:lastRenderedPageBreak/>
        <w:drawing>
          <wp:inline distT="0" distB="0" distL="0" distR="0" wp14:anchorId="2C835740" wp14:editId="5F75CF0C">
            <wp:extent cx="5760720" cy="7946543"/>
            <wp:effectExtent l="0" t="0" r="0" b="0"/>
            <wp:docPr id="2111275058"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946543"/>
                    </a:xfrm>
                    <a:prstGeom prst="rect">
                      <a:avLst/>
                    </a:prstGeom>
                    <a:noFill/>
                  </pic:spPr>
                </pic:pic>
              </a:graphicData>
            </a:graphic>
          </wp:inline>
        </w:drawing>
      </w:r>
    </w:p>
    <w:p w14:paraId="5B532382" w14:textId="77777777" w:rsidR="007875EA" w:rsidRPr="007875EA" w:rsidRDefault="007875EA" w:rsidP="00E270A1">
      <w:pPr>
        <w:shd w:val="clear" w:color="auto" w:fill="FFFFFF" w:themeFill="background1"/>
        <w:jc w:val="both"/>
        <w:rPr>
          <w:b/>
          <w:bCs/>
        </w:rPr>
      </w:pPr>
    </w:p>
    <w:p w14:paraId="774CDA08" w14:textId="77777777" w:rsidR="007875EA" w:rsidRDefault="007875EA" w:rsidP="00E270A1">
      <w:pPr>
        <w:shd w:val="clear" w:color="auto" w:fill="FFFFFF" w:themeFill="background1"/>
        <w:jc w:val="both"/>
        <w:rPr>
          <w:b/>
          <w:bCs/>
          <w:sz w:val="26"/>
          <w:szCs w:val="26"/>
        </w:rPr>
      </w:pPr>
    </w:p>
    <w:p w14:paraId="2C83A6E6" w14:textId="1F861E80" w:rsidR="00FE3C17" w:rsidRPr="00E9128B" w:rsidRDefault="00E9128B" w:rsidP="00E270A1">
      <w:pPr>
        <w:shd w:val="clear" w:color="auto" w:fill="FFFFFF" w:themeFill="background1"/>
        <w:jc w:val="both"/>
        <w:rPr>
          <w:b/>
          <w:bCs/>
          <w:sz w:val="26"/>
          <w:szCs w:val="26"/>
        </w:rPr>
      </w:pPr>
      <w:bookmarkStart w:id="2" w:name="_Hlk204612299"/>
      <w:r w:rsidRPr="00E9128B">
        <w:rPr>
          <w:b/>
          <w:bCs/>
          <w:sz w:val="26"/>
          <w:szCs w:val="26"/>
        </w:rPr>
        <w:t>V</w:t>
      </w:r>
      <w:r w:rsidR="005E55D0">
        <w:rPr>
          <w:b/>
          <w:bCs/>
          <w:sz w:val="26"/>
          <w:szCs w:val="26"/>
        </w:rPr>
        <w:t>I</w:t>
      </w:r>
      <w:r w:rsidRPr="00E9128B">
        <w:rPr>
          <w:b/>
          <w:bCs/>
          <w:sz w:val="26"/>
          <w:szCs w:val="26"/>
        </w:rPr>
        <w:t>II- KURUMLAR VERGİSİ KANUNU’NDA İNDİRİMLİ KURUMLAR VERGİSİ UYGULAMASINDA DEĞİŞİKLİK YAPILMIŞTIR:</w:t>
      </w:r>
    </w:p>
    <w:bookmarkEnd w:id="2"/>
    <w:p w14:paraId="2E781592" w14:textId="1C6374D7" w:rsidR="00866872" w:rsidRDefault="00882874" w:rsidP="00E9128B">
      <w:pPr>
        <w:shd w:val="clear" w:color="auto" w:fill="FFFFFF" w:themeFill="background1"/>
        <w:jc w:val="both"/>
      </w:pPr>
      <w:r>
        <w:t>24 Temmuz 2025 tarihli ve 32965 sayılı Resm</w:t>
      </w:r>
      <w:r w:rsidR="000C1A18">
        <w:t>î</w:t>
      </w:r>
      <w:r>
        <w:t xml:space="preserve"> </w:t>
      </w:r>
      <w:proofErr w:type="spellStart"/>
      <w:r>
        <w:t>Gazete’de</w:t>
      </w:r>
      <w:proofErr w:type="spellEnd"/>
      <w:r>
        <w:t xml:space="preserve"> yayımlanan 7555 sayılı Kanun ile Kurumlar Vergisi Kanunu’nun 32/A maddesinde değişiklikler yapılmıştır. Yapılan değişiklikler, </w:t>
      </w:r>
      <w:r w:rsidRPr="00882874">
        <w:t>16/6/2025 tarihinden önce başvurusu yapılmış ve reddedilmemiş olanlar hariç, yayımı tarihinden itibaren alınan yatırım teşvik belgelerine uygulanmak üzere yayımı tarihinde</w:t>
      </w:r>
      <w:r>
        <w:t xml:space="preserve"> yürürlüğe girmiştir.</w:t>
      </w:r>
    </w:p>
    <w:p w14:paraId="42996CE5" w14:textId="4336F594" w:rsidR="00E9128B" w:rsidRPr="00E9128B" w:rsidRDefault="00E9128B" w:rsidP="00E9128B">
      <w:pPr>
        <w:shd w:val="clear" w:color="auto" w:fill="FFFFFF" w:themeFill="background1"/>
        <w:jc w:val="both"/>
      </w:pPr>
      <w:r w:rsidRPr="00E9128B">
        <w:t>Kurumlar Vergisi Kanununun 32/A maddesinin birinci fıkrasında yer alan “bu maddenin ikinci fıkrasında belirtilen ve Ekonomi Bakanlığı tarafından teşvik belgesine bağlanan yatırımlardan elde edilen kazançlar” ibaresi “32</w:t>
      </w:r>
      <w:r>
        <w:t>’</w:t>
      </w:r>
      <w:r w:rsidRPr="00E9128B">
        <w:t>nci madde kapsamında kurumlar vergisi oranı, Sanayi ve Teknoloji Bakanlığı tarafından düzenlenen yatırım teşvik belgesi kapsamında gerçekleştirilen yatırımlardan elde edilen kazançlara” şeklinde, “indirimli oranlar üzerinden kurumlar vergisine tabi tutulur” ibaresi “, indirim hakkının kullanılabileceği ilk hesap dönemi dahil en fazla on hesap dönemi %60 indirimli olarak uygulanır” şeklinde değiştirilmiş, fıkraya aşağıdaki cümle eklenmiş, ikinci ve üçüncü fıkraları aşağıdaki şekilde değiştirilmiş, beşinci fıkrasına “ikinci” ibaresinden sonra gelmek üzere “ve üçüncü” ibaresi eklenmiş, altıncı fıkrasında yer alan “ikinci” ibaresi “üçüncü” şeklinde değiştirilmiş, onuncu fıkrasına “belirlemeye” ibaresinden sonra gelmek üzere “Hazine ve” ibaresi eklenmiştir.</w:t>
      </w:r>
    </w:p>
    <w:p w14:paraId="12F36A41" w14:textId="77777777" w:rsidR="00E9128B" w:rsidRPr="00E9128B" w:rsidRDefault="00E9128B" w:rsidP="00E9128B">
      <w:pPr>
        <w:shd w:val="clear" w:color="auto" w:fill="FFFFFF" w:themeFill="background1"/>
        <w:jc w:val="both"/>
      </w:pPr>
      <w:r w:rsidRPr="00E9128B">
        <w:t>“Ancak, kazanç bulunmasına rağmen yararlanılmayan yatırıma katkı tutarları müteakip dönemlerde dikkate alınmaz.”</w:t>
      </w:r>
    </w:p>
    <w:p w14:paraId="1F400A05" w14:textId="77777777" w:rsidR="00E9128B" w:rsidRPr="00E9128B" w:rsidRDefault="00E9128B" w:rsidP="00E9128B">
      <w:pPr>
        <w:shd w:val="clear" w:color="auto" w:fill="FFFFFF" w:themeFill="background1"/>
        <w:jc w:val="both"/>
      </w:pPr>
      <w:r w:rsidRPr="00E9128B">
        <w:t>“(2) Bu maddenin uygulamasında yatırıma katkı tutarı, indirimli kurumlar vergisi uygulanmak suretiyle tahsilinden vazgeçilen vergi yoluyla yatırımların Devletçe karşılanacak tutarını, bu tutarın yapılan toplam yatırıma bölünmesi suretiyle bulunacak oran ise yatırıma katkı oranını ifade eder. Yatırımın tamamlanması şartıyla, indirimli kurumlar vergisi uygulanmak suretiyle yararlanılan kısmı hariç olmak üzere kalan yatırıma katkı tutarı, yatırımın tamamlandığı hesap dönemini izleyen yıllarda Vergi Usul Kanunu hükümlerine göre bu yıllar için belirlenen yeniden değerleme oranında artırılarak dikkate alınır.</w:t>
      </w:r>
    </w:p>
    <w:p w14:paraId="76CD2373" w14:textId="77777777" w:rsidR="00E9128B" w:rsidRPr="00E9128B" w:rsidRDefault="00E9128B" w:rsidP="00E9128B">
      <w:pPr>
        <w:shd w:val="clear" w:color="auto" w:fill="FFFFFF" w:themeFill="background1"/>
        <w:jc w:val="both"/>
      </w:pPr>
      <w:r w:rsidRPr="00E9128B">
        <w:t>(3) Cumhurbaşkanı;</w:t>
      </w:r>
    </w:p>
    <w:p w14:paraId="36D5F77A" w14:textId="77777777" w:rsidR="00E9128B" w:rsidRPr="00E9128B" w:rsidRDefault="00E9128B" w:rsidP="00E9128B">
      <w:pPr>
        <w:shd w:val="clear" w:color="auto" w:fill="FFFFFF" w:themeFill="background1"/>
        <w:jc w:val="both"/>
      </w:pPr>
      <w:r w:rsidRPr="00E9128B">
        <w:t>a) İstatistikî bölge birimleri sınıflandırması ile kişi başına düşen millî gelir veya sosyoekonomik gelişmişlik düzeylerini dikkate almak suretiyle illeri ve ilçeleri gruplandırmaya ve bu gruplar, Gökçeada ve Bozcaada’da yapılan yatırımlar, sektörler, teknoloji alanları, Ar-</w:t>
      </w:r>
      <w:proofErr w:type="spellStart"/>
      <w:r w:rsidRPr="00E9128B">
        <w:t>Ge</w:t>
      </w:r>
      <w:proofErr w:type="spellEnd"/>
      <w:r w:rsidRPr="00E9128B">
        <w:t> veya tasarım faaliyetleri, sanayi bölgeleri, kültür ve turizm koruma ve gelişim bölgeleri veya oluşturulacak teşvik programları itibarıyla teşvik edilecek yatırım konularına ilişkin yatırım ve istihdam büyüklüklerini belirlemeye,</w:t>
      </w:r>
    </w:p>
    <w:p w14:paraId="4983D12C" w14:textId="77777777" w:rsidR="00E9128B" w:rsidRPr="00E9128B" w:rsidRDefault="00E9128B" w:rsidP="00E9128B">
      <w:pPr>
        <w:shd w:val="clear" w:color="auto" w:fill="FFFFFF" w:themeFill="background1"/>
        <w:jc w:val="both"/>
      </w:pPr>
      <w:r w:rsidRPr="00E9128B">
        <w:t>b) (a) bendinde belirtilen yatırımlar için yatırıma katkı oranını %50’yi geçmemek üzere belirlemeye,</w:t>
      </w:r>
    </w:p>
    <w:p w14:paraId="60FC5442" w14:textId="77777777" w:rsidR="00E9128B" w:rsidRPr="00E9128B" w:rsidRDefault="00E9128B" w:rsidP="00E9128B">
      <w:pPr>
        <w:shd w:val="clear" w:color="auto" w:fill="FFFFFF" w:themeFill="background1"/>
        <w:jc w:val="both"/>
      </w:pPr>
      <w:r w:rsidRPr="00E9128B">
        <w:t>c) Yatırım teşvik belgesi kapsamında bu maddeye göre hesaplanacak yatırıma katkı tutarına mahsuben, toplam yatırıma katkı tutarının %50’sini ve hak edilen yatırıma katkı tutarını geçmemek üzere; indirim hakkının kullanılabileceği ilk hesap dönemi dahil dördüncü hesap döneminin sonuna kadar kurumun diğer faaliyetlerinden elde edilen kazançlarına indirimli kurumlar vergisi oranı uygulatmak suretiyle yatırıma katkı tutarını kısmen kullandırmaya ve bu oranı sıfıra kadar indirmeye,</w:t>
      </w:r>
    </w:p>
    <w:p w14:paraId="4B39488F" w14:textId="77777777" w:rsidR="00E9128B" w:rsidRPr="00E9128B" w:rsidRDefault="00E9128B" w:rsidP="00E9128B">
      <w:pPr>
        <w:shd w:val="clear" w:color="auto" w:fill="FFFFFF" w:themeFill="background1"/>
        <w:jc w:val="both"/>
      </w:pPr>
      <w:proofErr w:type="gramStart"/>
      <w:r w:rsidRPr="00E9128B">
        <w:lastRenderedPageBreak/>
        <w:t>ç</w:t>
      </w:r>
      <w:proofErr w:type="gramEnd"/>
      <w:r w:rsidRPr="00E9128B">
        <w:t>) Yatırım harcamaları içindeki arsa, bina, kullanılmış makine, yedek parça, yazılım, patent, lisans ve </w:t>
      </w:r>
      <w:proofErr w:type="spellStart"/>
      <w:r w:rsidRPr="00E9128B">
        <w:t>know</w:t>
      </w:r>
      <w:proofErr w:type="spellEnd"/>
      <w:r w:rsidRPr="00E9128B">
        <w:t>-how bedeli gibi harcamaların oranlarını ayrı ayrı veya topluca sınırlandırmaya,</w:t>
      </w:r>
    </w:p>
    <w:p w14:paraId="6FA174F5" w14:textId="77777777" w:rsidR="00E9128B" w:rsidRPr="00E9128B" w:rsidRDefault="00E9128B" w:rsidP="00E9128B">
      <w:pPr>
        <w:shd w:val="clear" w:color="auto" w:fill="FFFFFF" w:themeFill="background1"/>
        <w:jc w:val="both"/>
      </w:pPr>
      <w:r w:rsidRPr="00E9128B">
        <w:t>d) 6745 sayılı Kanun kapsamındaki yatırımlar için, birinci fıkra ile (c) bendindeki süreleri bir katına kadar, (c) bendindeki oranı %100’e kadar artırmaya,</w:t>
      </w:r>
    </w:p>
    <w:p w14:paraId="2010C122" w14:textId="77777777" w:rsidR="00E9128B" w:rsidRPr="00E9128B" w:rsidRDefault="00E9128B" w:rsidP="00E9128B">
      <w:pPr>
        <w:shd w:val="clear" w:color="auto" w:fill="FFFFFF" w:themeFill="background1"/>
        <w:jc w:val="both"/>
      </w:pPr>
      <w:proofErr w:type="gramStart"/>
      <w:r w:rsidRPr="00E9128B">
        <w:t>yetkilidir</w:t>
      </w:r>
      <w:proofErr w:type="gramEnd"/>
      <w:r w:rsidRPr="00E9128B">
        <w:t>.”</w:t>
      </w:r>
    </w:p>
    <w:p w14:paraId="3DCABFC6" w14:textId="2957591C" w:rsidR="00E9128B" w:rsidRDefault="00E9128B" w:rsidP="00E270A1">
      <w:pPr>
        <w:shd w:val="clear" w:color="auto" w:fill="FFFFFF" w:themeFill="background1"/>
        <w:jc w:val="both"/>
      </w:pPr>
      <w:r>
        <w:t>Yapılan düzenlemelerle birlikte Kurumlar Vergisi Kanunu’nun 32/a maddesinin son hali aşağıdaki gibidir:</w:t>
      </w:r>
    </w:p>
    <w:p w14:paraId="70A53C3C" w14:textId="22194F5D" w:rsidR="00E9128B" w:rsidRPr="0082039F" w:rsidRDefault="00E9128B" w:rsidP="0082039F">
      <w:pPr>
        <w:shd w:val="clear" w:color="auto" w:fill="F2F2F2" w:themeFill="background1" w:themeFillShade="F2"/>
        <w:jc w:val="both"/>
        <w:rPr>
          <w:b/>
          <w:bCs/>
          <w:i/>
          <w:iCs/>
          <w:sz w:val="20"/>
          <w:szCs w:val="20"/>
        </w:rPr>
      </w:pPr>
      <w:r w:rsidRPr="0082039F">
        <w:rPr>
          <w:i/>
          <w:iCs/>
          <w:sz w:val="20"/>
          <w:szCs w:val="20"/>
        </w:rPr>
        <w:t xml:space="preserve">“(1) Finans ve sigortacılık sektörlerinde faaliyet gösteren kurumlar, iş ortaklıkları, taahhüt işleri, 16/7/1997 tarihli ve 4283 sayılı Kanun ile 8/6/1994 tarihli ve 3996 sayılı Kanun kapsamında yapılan yatırımlar ile </w:t>
      </w:r>
      <w:proofErr w:type="spellStart"/>
      <w:r w:rsidRPr="0082039F">
        <w:rPr>
          <w:i/>
          <w:iCs/>
          <w:sz w:val="20"/>
          <w:szCs w:val="20"/>
        </w:rPr>
        <w:t>rödovans</w:t>
      </w:r>
      <w:proofErr w:type="spellEnd"/>
      <w:r w:rsidRPr="0082039F">
        <w:rPr>
          <w:i/>
          <w:iCs/>
          <w:sz w:val="20"/>
          <w:szCs w:val="20"/>
        </w:rPr>
        <w:t xml:space="preserve"> sözleşmelerine bağlı olarak yapılan yatırımlar hariç olmak üzere, </w:t>
      </w:r>
      <w:r w:rsidRPr="00E9128B">
        <w:rPr>
          <w:i/>
          <w:iCs/>
          <w:sz w:val="20"/>
          <w:szCs w:val="20"/>
        </w:rPr>
        <w:t>32</w:t>
      </w:r>
      <w:r w:rsidRPr="0082039F">
        <w:rPr>
          <w:i/>
          <w:iCs/>
          <w:sz w:val="20"/>
          <w:szCs w:val="20"/>
        </w:rPr>
        <w:t>’</w:t>
      </w:r>
      <w:r w:rsidRPr="00E9128B">
        <w:rPr>
          <w:i/>
          <w:iCs/>
          <w:sz w:val="20"/>
          <w:szCs w:val="20"/>
        </w:rPr>
        <w:t xml:space="preserve">nci madde kapsamında kurumlar vergisi oranı, </w:t>
      </w:r>
      <w:r w:rsidRPr="00E9128B">
        <w:rPr>
          <w:b/>
          <w:bCs/>
          <w:i/>
          <w:iCs/>
          <w:sz w:val="20"/>
          <w:szCs w:val="20"/>
        </w:rPr>
        <w:t>Sanayi ve Teknoloji Bakanlığı tarafından düzenlenen yatırım teşvik belgesi kapsamında gerçekleştirilen yatırımlardan elde edilen kazançlar</w:t>
      </w:r>
      <w:r w:rsidRPr="0082039F">
        <w:rPr>
          <w:b/>
          <w:bCs/>
          <w:i/>
          <w:iCs/>
          <w:sz w:val="20"/>
          <w:szCs w:val="20"/>
        </w:rPr>
        <w:t>a,</w:t>
      </w:r>
      <w:r w:rsidRPr="0082039F">
        <w:rPr>
          <w:i/>
          <w:iCs/>
          <w:sz w:val="20"/>
          <w:szCs w:val="20"/>
        </w:rPr>
        <w:t xml:space="preserve"> yatırımın kısmen veya tamamen işletilmesine başlanılan hesap döneminden itibaren yatırıma katkı tutarına ulaşıncaya kadar </w:t>
      </w:r>
      <w:r w:rsidRPr="0082039F">
        <w:rPr>
          <w:b/>
          <w:bCs/>
          <w:i/>
          <w:iCs/>
          <w:sz w:val="20"/>
          <w:szCs w:val="20"/>
        </w:rPr>
        <w:t>indirim hakkının kullanılabileceği ilk hesap dönemi dahil en fazla on hesap dönemi %60 indirimli olarak uygulanır.</w:t>
      </w:r>
    </w:p>
    <w:p w14:paraId="5CFB533C" w14:textId="7FD55B85" w:rsidR="00CA6FF7" w:rsidRPr="0082039F" w:rsidRDefault="00CA6FF7" w:rsidP="0082039F">
      <w:pPr>
        <w:shd w:val="clear" w:color="auto" w:fill="F2F2F2" w:themeFill="background1" w:themeFillShade="F2"/>
        <w:jc w:val="both"/>
        <w:rPr>
          <w:b/>
          <w:bCs/>
          <w:i/>
          <w:iCs/>
          <w:sz w:val="20"/>
          <w:szCs w:val="20"/>
        </w:rPr>
      </w:pPr>
      <w:r w:rsidRPr="0082039F">
        <w:rPr>
          <w:b/>
          <w:bCs/>
          <w:i/>
          <w:iCs/>
          <w:sz w:val="20"/>
          <w:szCs w:val="20"/>
        </w:rPr>
        <w:t>Ancak, kazanç bulunmasına rağmen yararlanılmayan yatırıma katkı tutarları müteakip dönemlerde dikkate alınmaz.</w:t>
      </w:r>
    </w:p>
    <w:p w14:paraId="034BE037" w14:textId="20C2E091" w:rsidR="00CA6FF7" w:rsidRPr="0082039F" w:rsidRDefault="00CA6FF7" w:rsidP="0082039F">
      <w:pPr>
        <w:shd w:val="clear" w:color="auto" w:fill="F2F2F2" w:themeFill="background1" w:themeFillShade="F2"/>
        <w:jc w:val="both"/>
        <w:rPr>
          <w:i/>
          <w:iCs/>
          <w:sz w:val="20"/>
          <w:szCs w:val="20"/>
        </w:rPr>
      </w:pPr>
      <w:r w:rsidRPr="0082039F">
        <w:rPr>
          <w:i/>
          <w:iCs/>
          <w:sz w:val="20"/>
          <w:szCs w:val="20"/>
        </w:rPr>
        <w:t>(2) Bu maddenin uygulamasında yatırıma katkı tutarı, indirimli kurumlar vergisi uygulanmak suretiyle tahsilinden vazgeçilen vergi yoluyla yatırımların Devletçe karşılanacak tutarını, bu tutarın yapılan toplam yatırıma bölünmesi suretiyle bulunacak oran ise yatırıma katkı oranını ifade eder. Yatırımın tamamlanması şartıyla, indirimli kurumlar vergisi uygulanmak suretiyle yararlanılan kısmı hariç olmak üzere kalan yatırıma katkı tutarı, yatırımın tamamlandığı hesap dönemini izleyen yıllarda Vergi Usul Kanunu hükümlerine göre bu yıllar için belirlenen yeniden değerleme oranında artırılarak dikkate alınır.</w:t>
      </w:r>
    </w:p>
    <w:p w14:paraId="42EED050" w14:textId="77777777" w:rsidR="00CA6FF7" w:rsidRPr="00CA6FF7" w:rsidRDefault="00CA6FF7" w:rsidP="0082039F">
      <w:pPr>
        <w:shd w:val="clear" w:color="auto" w:fill="F2F2F2" w:themeFill="background1" w:themeFillShade="F2"/>
        <w:jc w:val="both"/>
        <w:rPr>
          <w:i/>
          <w:iCs/>
          <w:sz w:val="20"/>
          <w:szCs w:val="20"/>
        </w:rPr>
      </w:pPr>
      <w:r w:rsidRPr="00CA6FF7">
        <w:rPr>
          <w:i/>
          <w:iCs/>
          <w:sz w:val="20"/>
          <w:szCs w:val="20"/>
        </w:rPr>
        <w:t>(3) Cumhurbaşkanı;</w:t>
      </w:r>
    </w:p>
    <w:p w14:paraId="5EBA780F" w14:textId="77777777" w:rsidR="00CA6FF7" w:rsidRPr="00CA6FF7" w:rsidRDefault="00CA6FF7" w:rsidP="0082039F">
      <w:pPr>
        <w:shd w:val="clear" w:color="auto" w:fill="F2F2F2" w:themeFill="background1" w:themeFillShade="F2"/>
        <w:jc w:val="both"/>
        <w:rPr>
          <w:i/>
          <w:iCs/>
          <w:sz w:val="20"/>
          <w:szCs w:val="20"/>
        </w:rPr>
      </w:pPr>
      <w:r w:rsidRPr="00CA6FF7">
        <w:rPr>
          <w:i/>
          <w:iCs/>
          <w:sz w:val="20"/>
          <w:szCs w:val="20"/>
        </w:rPr>
        <w:t>a) İstatistikî bölge birimleri sınıflandırması ile kişi başına düşen millî gelir veya sosyoekonomik gelişmişlik düzeylerini dikkate almak suretiyle illeri ve ilçeleri gruplandırmaya ve bu gruplar, Gökçeada ve Bozcaada’da yapılan yatırımlar, sektörler, teknoloji alanları, Ar-</w:t>
      </w:r>
      <w:proofErr w:type="spellStart"/>
      <w:r w:rsidRPr="00CA6FF7">
        <w:rPr>
          <w:i/>
          <w:iCs/>
          <w:sz w:val="20"/>
          <w:szCs w:val="20"/>
        </w:rPr>
        <w:t>Ge</w:t>
      </w:r>
      <w:proofErr w:type="spellEnd"/>
      <w:r w:rsidRPr="00CA6FF7">
        <w:rPr>
          <w:i/>
          <w:iCs/>
          <w:sz w:val="20"/>
          <w:szCs w:val="20"/>
        </w:rPr>
        <w:t> veya tasarım faaliyetleri, sanayi bölgeleri, kültür ve turizm koruma ve gelişim bölgeleri veya oluşturulacak teşvik programları itibarıyla teşvik edilecek yatırım konularına ilişkin yatırım ve istihdam büyüklüklerini belirlemeye,</w:t>
      </w:r>
    </w:p>
    <w:p w14:paraId="329CBFFA" w14:textId="77777777" w:rsidR="00CA6FF7" w:rsidRPr="00CA6FF7" w:rsidRDefault="00CA6FF7" w:rsidP="0082039F">
      <w:pPr>
        <w:shd w:val="clear" w:color="auto" w:fill="F2F2F2" w:themeFill="background1" w:themeFillShade="F2"/>
        <w:jc w:val="both"/>
        <w:rPr>
          <w:i/>
          <w:iCs/>
          <w:sz w:val="20"/>
          <w:szCs w:val="20"/>
        </w:rPr>
      </w:pPr>
      <w:r w:rsidRPr="00CA6FF7">
        <w:rPr>
          <w:i/>
          <w:iCs/>
          <w:sz w:val="20"/>
          <w:szCs w:val="20"/>
        </w:rPr>
        <w:t>b) (a) bendinde belirtilen yatırımlar için yatırıma katkı oranını %50’yi geçmemek üzere belirlemeye,</w:t>
      </w:r>
    </w:p>
    <w:p w14:paraId="427D9C35" w14:textId="77777777" w:rsidR="00CA6FF7" w:rsidRPr="00CA6FF7" w:rsidRDefault="00CA6FF7" w:rsidP="0082039F">
      <w:pPr>
        <w:shd w:val="clear" w:color="auto" w:fill="F2F2F2" w:themeFill="background1" w:themeFillShade="F2"/>
        <w:jc w:val="both"/>
        <w:rPr>
          <w:i/>
          <w:iCs/>
          <w:sz w:val="20"/>
          <w:szCs w:val="20"/>
        </w:rPr>
      </w:pPr>
      <w:r w:rsidRPr="00CA6FF7">
        <w:rPr>
          <w:i/>
          <w:iCs/>
          <w:sz w:val="20"/>
          <w:szCs w:val="20"/>
        </w:rPr>
        <w:t>c) Yatırım teşvik belgesi kapsamında bu maddeye göre hesaplanacak yatırıma katkı tutarına mahsuben, toplam yatırıma katkı tutarının %50’sini ve hak edilen yatırıma katkı tutarını geçmemek üzere; indirim hakkının kullanılabileceği ilk hesap dönemi dahil dördüncü hesap döneminin sonuna kadar kurumun diğer faaliyetlerinden elde edilen kazançlarına indirimli kurumlar vergisi oranı uygulatmak suretiyle yatırıma katkı tutarını kısmen kullandırmaya ve bu oranı sıfıra kadar indirmeye,</w:t>
      </w:r>
    </w:p>
    <w:p w14:paraId="67DE748B" w14:textId="77777777" w:rsidR="00CA6FF7" w:rsidRPr="00CA6FF7" w:rsidRDefault="00CA6FF7" w:rsidP="0082039F">
      <w:pPr>
        <w:shd w:val="clear" w:color="auto" w:fill="F2F2F2" w:themeFill="background1" w:themeFillShade="F2"/>
        <w:jc w:val="both"/>
        <w:rPr>
          <w:i/>
          <w:iCs/>
          <w:sz w:val="20"/>
          <w:szCs w:val="20"/>
        </w:rPr>
      </w:pPr>
      <w:proofErr w:type="gramStart"/>
      <w:r w:rsidRPr="00CA6FF7">
        <w:rPr>
          <w:i/>
          <w:iCs/>
          <w:sz w:val="20"/>
          <w:szCs w:val="20"/>
        </w:rPr>
        <w:t>ç</w:t>
      </w:r>
      <w:proofErr w:type="gramEnd"/>
      <w:r w:rsidRPr="00CA6FF7">
        <w:rPr>
          <w:i/>
          <w:iCs/>
          <w:sz w:val="20"/>
          <w:szCs w:val="20"/>
        </w:rPr>
        <w:t>) Yatırım harcamaları içindeki arsa, bina, kullanılmış makine, yedek parça, yazılım, patent, lisans ve </w:t>
      </w:r>
      <w:proofErr w:type="spellStart"/>
      <w:r w:rsidRPr="00CA6FF7">
        <w:rPr>
          <w:i/>
          <w:iCs/>
          <w:sz w:val="20"/>
          <w:szCs w:val="20"/>
        </w:rPr>
        <w:t>know</w:t>
      </w:r>
      <w:proofErr w:type="spellEnd"/>
      <w:r w:rsidRPr="00CA6FF7">
        <w:rPr>
          <w:i/>
          <w:iCs/>
          <w:sz w:val="20"/>
          <w:szCs w:val="20"/>
        </w:rPr>
        <w:t>-how bedeli gibi harcamaların oranlarını ayrı ayrı veya topluca sınırlandırmaya,</w:t>
      </w:r>
    </w:p>
    <w:p w14:paraId="5C29E9C9" w14:textId="77777777" w:rsidR="00CA6FF7" w:rsidRPr="00CA6FF7" w:rsidRDefault="00CA6FF7" w:rsidP="0082039F">
      <w:pPr>
        <w:shd w:val="clear" w:color="auto" w:fill="F2F2F2" w:themeFill="background1" w:themeFillShade="F2"/>
        <w:jc w:val="both"/>
        <w:rPr>
          <w:i/>
          <w:iCs/>
          <w:sz w:val="20"/>
          <w:szCs w:val="20"/>
        </w:rPr>
      </w:pPr>
      <w:r w:rsidRPr="00CA6FF7">
        <w:rPr>
          <w:i/>
          <w:iCs/>
          <w:sz w:val="20"/>
          <w:szCs w:val="20"/>
        </w:rPr>
        <w:t>d) 6745 sayılı Kanun kapsamındaki yatırımlar için, birinci fıkra ile (c) bendindeki süreleri bir katına kadar, (c) bendindeki oranı %100’e kadar artırmaya,</w:t>
      </w:r>
    </w:p>
    <w:p w14:paraId="4EFAB66F" w14:textId="77777777" w:rsidR="00CA6FF7" w:rsidRPr="00CA6FF7" w:rsidRDefault="00CA6FF7" w:rsidP="0082039F">
      <w:pPr>
        <w:shd w:val="clear" w:color="auto" w:fill="F2F2F2" w:themeFill="background1" w:themeFillShade="F2"/>
        <w:jc w:val="both"/>
        <w:rPr>
          <w:i/>
          <w:iCs/>
          <w:sz w:val="20"/>
          <w:szCs w:val="20"/>
        </w:rPr>
      </w:pPr>
      <w:proofErr w:type="gramStart"/>
      <w:r w:rsidRPr="00CA6FF7">
        <w:rPr>
          <w:i/>
          <w:iCs/>
          <w:sz w:val="20"/>
          <w:szCs w:val="20"/>
        </w:rPr>
        <w:t>yetkilidir</w:t>
      </w:r>
      <w:proofErr w:type="gramEnd"/>
      <w:r w:rsidRPr="00CA6FF7">
        <w:rPr>
          <w:i/>
          <w:iCs/>
          <w:sz w:val="20"/>
          <w:szCs w:val="20"/>
        </w:rPr>
        <w:t>.”</w:t>
      </w:r>
    </w:p>
    <w:p w14:paraId="1C75818E" w14:textId="77777777" w:rsidR="00E9128B" w:rsidRPr="00E9128B" w:rsidRDefault="00E9128B" w:rsidP="0082039F">
      <w:pPr>
        <w:shd w:val="clear" w:color="auto" w:fill="F2F2F2" w:themeFill="background1" w:themeFillShade="F2"/>
        <w:jc w:val="both"/>
        <w:rPr>
          <w:i/>
          <w:iCs/>
          <w:sz w:val="20"/>
          <w:szCs w:val="20"/>
        </w:rPr>
      </w:pPr>
      <w:r w:rsidRPr="00E9128B">
        <w:rPr>
          <w:i/>
          <w:iCs/>
          <w:sz w:val="20"/>
          <w:szCs w:val="20"/>
        </w:rPr>
        <w:lastRenderedPageBreak/>
        <w:t>(4) Tevsi yatırımlarda, elde edilen kazancın işletme bütünlüğü çerçevesinde ayrı hesaplarda izlenmek suretiyle tespit edilebilmesi halinde, indirimli oran bu kazanca uygulanır. Kazancın ayrı bir şekilde tespit edilememesi halinde ise indirimli oran uygulanacak kazanç, yapılan tevsi yatırım tutarının, dönem sonunda kurumun aktifine kayıtlı bulunan toplam sabit kıymet tutarına (devam eden yatırımlara ait tutarlar da dahil) oranlanması suretiyle belirlenir. Bu hesaplama sırasında işletme aktifinde yer alan sabit kıymetlerin kayıtlı değeri, yeniden değerlenmiş tutarları ile dikkate alınır. İndirimli oran uygulamasına yatırımın kısmen veya tamamen faaliyete geçtiği geçici vergi döneminde başlanır.</w:t>
      </w:r>
    </w:p>
    <w:p w14:paraId="62F7F7D4" w14:textId="1C86BA95" w:rsidR="00E9128B" w:rsidRPr="00E9128B" w:rsidRDefault="00E9128B" w:rsidP="0082039F">
      <w:pPr>
        <w:shd w:val="clear" w:color="auto" w:fill="F2F2F2" w:themeFill="background1" w:themeFillShade="F2"/>
        <w:jc w:val="both"/>
        <w:rPr>
          <w:i/>
          <w:iCs/>
          <w:sz w:val="20"/>
          <w:szCs w:val="20"/>
        </w:rPr>
      </w:pPr>
      <w:r w:rsidRPr="00E9128B">
        <w:rPr>
          <w:i/>
          <w:iCs/>
          <w:sz w:val="20"/>
          <w:szCs w:val="20"/>
        </w:rPr>
        <w:t>(5) Hesap dönemi itibarıyla ikinci</w:t>
      </w:r>
      <w:r w:rsidR="00CA6FF7" w:rsidRPr="0082039F">
        <w:rPr>
          <w:i/>
          <w:iCs/>
          <w:sz w:val="20"/>
          <w:szCs w:val="20"/>
        </w:rPr>
        <w:t xml:space="preserve"> ve üçüncü</w:t>
      </w:r>
      <w:r w:rsidRPr="00E9128B">
        <w:rPr>
          <w:i/>
          <w:iCs/>
          <w:sz w:val="20"/>
          <w:szCs w:val="20"/>
        </w:rPr>
        <w:t xml:space="preserve"> fıkrada belirtilen şartların sağlanamadığının tespit edilmesi halinde, söz konusu vergilendirme döneminde indirimli vergi oranı uygulanması nedeniyle zamanında tahakkuk ettirilmemiş vergiler, vergi </w:t>
      </w:r>
      <w:proofErr w:type="spellStart"/>
      <w:r w:rsidRPr="00E9128B">
        <w:rPr>
          <w:i/>
          <w:iCs/>
          <w:sz w:val="20"/>
          <w:szCs w:val="20"/>
        </w:rPr>
        <w:t>ziyaı</w:t>
      </w:r>
      <w:proofErr w:type="spellEnd"/>
      <w:r w:rsidRPr="00E9128B">
        <w:rPr>
          <w:i/>
          <w:iCs/>
          <w:sz w:val="20"/>
          <w:szCs w:val="20"/>
        </w:rPr>
        <w:t xml:space="preserve"> cezası uygulanmaksızın gecikme faiziyle birlikte tahsil olunur.</w:t>
      </w:r>
    </w:p>
    <w:p w14:paraId="5DEB78A6" w14:textId="5A5399B4" w:rsidR="00E9128B" w:rsidRPr="00E9128B" w:rsidRDefault="00E9128B" w:rsidP="0082039F">
      <w:pPr>
        <w:shd w:val="clear" w:color="auto" w:fill="F2F2F2" w:themeFill="background1" w:themeFillShade="F2"/>
        <w:jc w:val="both"/>
        <w:rPr>
          <w:i/>
          <w:iCs/>
          <w:sz w:val="20"/>
          <w:szCs w:val="20"/>
        </w:rPr>
      </w:pPr>
      <w:r w:rsidRPr="00E9128B">
        <w:rPr>
          <w:i/>
          <w:iCs/>
          <w:sz w:val="20"/>
          <w:szCs w:val="20"/>
        </w:rPr>
        <w:t>(6) Yatırımın faaliyete geçmesinden önce devri halinde, devralan kurum, aynı koşulları yerine getirmek kaydıyla indirimli vergi oranından yararlanır.</w:t>
      </w:r>
      <w:r w:rsidR="00CA6FF7" w:rsidRPr="0082039F">
        <w:rPr>
          <w:i/>
          <w:iCs/>
          <w:sz w:val="20"/>
          <w:szCs w:val="20"/>
        </w:rPr>
        <w:t xml:space="preserve"> </w:t>
      </w:r>
      <w:r w:rsidRPr="00E9128B">
        <w:rPr>
          <w:i/>
          <w:iCs/>
          <w:sz w:val="20"/>
          <w:szCs w:val="20"/>
        </w:rPr>
        <w:t xml:space="preserve">Yatırımın kısmen veya tamamen işletilmesine başlanmadan önce indirimli kurumlar vergisi uygulanan hallerde, yatırımın tamamlanıp işletilmeye geçilmemesi durumunda </w:t>
      </w:r>
      <w:r w:rsidR="00CA6FF7" w:rsidRPr="0082039F">
        <w:rPr>
          <w:i/>
          <w:iCs/>
          <w:sz w:val="20"/>
          <w:szCs w:val="20"/>
        </w:rPr>
        <w:t>üçüncü</w:t>
      </w:r>
      <w:r w:rsidRPr="00E9128B">
        <w:rPr>
          <w:i/>
          <w:iCs/>
          <w:sz w:val="20"/>
          <w:szCs w:val="20"/>
        </w:rPr>
        <w:t xml:space="preserve"> fıkranın (c) bendi uyarınca indirimli vergi oranı</w:t>
      </w:r>
      <w:r w:rsidR="00CA6FF7" w:rsidRPr="0082039F">
        <w:rPr>
          <w:i/>
          <w:iCs/>
          <w:sz w:val="20"/>
          <w:szCs w:val="20"/>
        </w:rPr>
        <w:t xml:space="preserve"> </w:t>
      </w:r>
      <w:r w:rsidRPr="00E9128B">
        <w:rPr>
          <w:i/>
          <w:iCs/>
          <w:sz w:val="20"/>
          <w:szCs w:val="20"/>
        </w:rPr>
        <w:t xml:space="preserve">uygulanması nedeniyle zamanında tahakkuk ettirilmemiş vergiler, vergi </w:t>
      </w:r>
      <w:proofErr w:type="spellStart"/>
      <w:r w:rsidRPr="00E9128B">
        <w:rPr>
          <w:i/>
          <w:iCs/>
          <w:sz w:val="20"/>
          <w:szCs w:val="20"/>
        </w:rPr>
        <w:t>ziyaı</w:t>
      </w:r>
      <w:proofErr w:type="spellEnd"/>
      <w:r w:rsidRPr="00E9128B">
        <w:rPr>
          <w:i/>
          <w:iCs/>
          <w:sz w:val="20"/>
          <w:szCs w:val="20"/>
        </w:rPr>
        <w:t xml:space="preserve"> cezası uygulanmaksızın gecikme faiziyle birlikte tahsil edilir.</w:t>
      </w:r>
    </w:p>
    <w:p w14:paraId="2D806314" w14:textId="77777777" w:rsidR="00E9128B" w:rsidRPr="00E9128B" w:rsidRDefault="00E9128B" w:rsidP="0082039F">
      <w:pPr>
        <w:shd w:val="clear" w:color="auto" w:fill="F2F2F2" w:themeFill="background1" w:themeFillShade="F2"/>
        <w:jc w:val="both"/>
        <w:rPr>
          <w:i/>
          <w:iCs/>
          <w:sz w:val="20"/>
          <w:szCs w:val="20"/>
        </w:rPr>
      </w:pPr>
      <w:r w:rsidRPr="00E9128B">
        <w:rPr>
          <w:i/>
          <w:iCs/>
          <w:sz w:val="20"/>
          <w:szCs w:val="20"/>
        </w:rPr>
        <w:t>(7) Yatırımın kısmen veya tamamen faaliyete geçmesinden sonra devri halinde indirimli vergi oranından devir tarihine kadar devreden, devir tarihinden sonra ise devralan, aynı koşulları yerine getirmek kaydıyla yatırıma katkı tutarının kalan kısmı için yararlanır.</w:t>
      </w:r>
    </w:p>
    <w:p w14:paraId="3165C9E3" w14:textId="2F672028" w:rsidR="00E9128B" w:rsidRPr="00E9128B" w:rsidRDefault="00E9128B" w:rsidP="0082039F">
      <w:pPr>
        <w:shd w:val="clear" w:color="auto" w:fill="F2F2F2" w:themeFill="background1" w:themeFillShade="F2"/>
        <w:jc w:val="both"/>
        <w:rPr>
          <w:i/>
          <w:iCs/>
          <w:sz w:val="20"/>
          <w:szCs w:val="20"/>
        </w:rPr>
      </w:pPr>
      <w:r w:rsidRPr="00E9128B">
        <w:rPr>
          <w:i/>
          <w:iCs/>
          <w:sz w:val="20"/>
          <w:szCs w:val="20"/>
        </w:rPr>
        <w:t xml:space="preserve">(8) Yatırım teşvik belgesi bazında yapılan yatırım harcamasına yatırıma katkı oranının uygulanmasıyla belirlenen tutarın %10'luk kısmı, kurumlar vergisi beyannamesinin verilmesi gereken ayı takip eden ikinci ayın sonuna kadar talep edilmesi </w:t>
      </w:r>
      <w:proofErr w:type="gramStart"/>
      <w:r w:rsidRPr="00E9128B">
        <w:rPr>
          <w:i/>
          <w:iCs/>
          <w:sz w:val="20"/>
          <w:szCs w:val="20"/>
        </w:rPr>
        <w:t>şartıyla,  özel</w:t>
      </w:r>
      <w:proofErr w:type="gramEnd"/>
      <w:r w:rsidRPr="00E9128B">
        <w:rPr>
          <w:i/>
          <w:iCs/>
          <w:sz w:val="20"/>
          <w:szCs w:val="20"/>
        </w:rPr>
        <w:t xml:space="preserve"> tüketim vergisi ve katma değer vergisi hariç olmak üzere tahakkuk etmiş diğer vergi borçlarından terkin edilmek suretiyle kullanılabilir. Terkin talebinde bulunulabilecek tutar, hak edilen yatırıma katkı tutarından indirimli kurumlar vergisi yoluyla kullanılan yatırıma katkı tutarının düşülmesinden sonra bulunan tutarın yarısından fazla olamaz. Diğer vergi borçlarının terkini suretiyle kullanılan tutarın bir katına isabet eden yatırıma katkı tutarından vazgeçildiği kabul edilir, diğer vergilerden terkini talep edilen tutar ile vazgeçilen yatırıma katkı tutarları dolayısıyla vergi matrahına indirimli oranda kurumlar vergisi uygulanmaz. Bu fıkra kapsamında diğer vergi borçlarından terkin edilebilecek toplam tutar, ilgili yatırım teşvik belgesi kapsamında fiilen yapılan yatırım harcamalarına, yatırıma katkı oranı uygulanmak suretiyle hesaplanan tutarın %10'undan fazla olamaz.</w:t>
      </w:r>
    </w:p>
    <w:p w14:paraId="28FED837" w14:textId="77777777" w:rsidR="00E9128B" w:rsidRPr="00E9128B" w:rsidRDefault="00E9128B" w:rsidP="0082039F">
      <w:pPr>
        <w:shd w:val="clear" w:color="auto" w:fill="F2F2F2" w:themeFill="background1" w:themeFillShade="F2"/>
        <w:jc w:val="both"/>
        <w:rPr>
          <w:i/>
          <w:iCs/>
          <w:sz w:val="20"/>
          <w:szCs w:val="20"/>
        </w:rPr>
      </w:pPr>
      <w:r w:rsidRPr="00E9128B">
        <w:rPr>
          <w:i/>
          <w:iCs/>
          <w:sz w:val="20"/>
          <w:szCs w:val="20"/>
        </w:rPr>
        <w:t>(9) Bu madde gelir vergisi mükellefleri hakkında da uygulanır.</w:t>
      </w:r>
    </w:p>
    <w:p w14:paraId="53B98C26" w14:textId="44EC32E1" w:rsidR="00E9128B" w:rsidRPr="0082039F" w:rsidRDefault="00E9128B" w:rsidP="0082039F">
      <w:pPr>
        <w:shd w:val="clear" w:color="auto" w:fill="F2F2F2" w:themeFill="background1" w:themeFillShade="F2"/>
        <w:jc w:val="both"/>
        <w:rPr>
          <w:i/>
          <w:iCs/>
          <w:sz w:val="20"/>
          <w:szCs w:val="20"/>
        </w:rPr>
      </w:pPr>
      <w:r w:rsidRPr="00E9128B">
        <w:rPr>
          <w:i/>
          <w:iCs/>
          <w:sz w:val="20"/>
          <w:szCs w:val="20"/>
        </w:rPr>
        <w:t xml:space="preserve">(10) Bu maddenin uygulanmasına ilişkin usul ve esasları belirlemeye </w:t>
      </w:r>
      <w:r w:rsidR="00CA6FF7" w:rsidRPr="0082039F">
        <w:rPr>
          <w:i/>
          <w:iCs/>
          <w:sz w:val="20"/>
          <w:szCs w:val="20"/>
        </w:rPr>
        <w:t xml:space="preserve">Hazine ve </w:t>
      </w:r>
      <w:r w:rsidRPr="00E9128B">
        <w:rPr>
          <w:i/>
          <w:iCs/>
          <w:sz w:val="20"/>
          <w:szCs w:val="20"/>
        </w:rPr>
        <w:t>Maliye Bakanlığı yetkilidir.</w:t>
      </w:r>
      <w:r w:rsidRPr="0082039F">
        <w:rPr>
          <w:i/>
          <w:iCs/>
          <w:sz w:val="20"/>
          <w:szCs w:val="20"/>
        </w:rPr>
        <w:t>”</w:t>
      </w:r>
    </w:p>
    <w:p w14:paraId="0D81F900" w14:textId="028D37F7" w:rsidR="00E9128B" w:rsidRDefault="0082039F" w:rsidP="00E9128B">
      <w:pPr>
        <w:shd w:val="clear" w:color="auto" w:fill="FFFFFF" w:themeFill="background1"/>
        <w:jc w:val="both"/>
      </w:pPr>
      <w:r>
        <w:t>Yapılan bu düzenleme ile;</w:t>
      </w:r>
    </w:p>
    <w:p w14:paraId="7F09AAE6" w14:textId="3F95F737" w:rsidR="00D72046" w:rsidRDefault="00D72046" w:rsidP="00E9128B">
      <w:pPr>
        <w:shd w:val="clear" w:color="auto" w:fill="FFFFFF" w:themeFill="background1"/>
        <w:jc w:val="both"/>
      </w:pPr>
      <w:r w:rsidRPr="00E07F3B">
        <w:rPr>
          <w:b/>
          <w:bCs/>
        </w:rPr>
        <w:t>a.</w:t>
      </w:r>
      <w:r>
        <w:t xml:space="preserve"> Vergi indirim oranı %60 ile sınırlandırılmıştır. Geçmişte teşvik belgelerinde farklı oranlara rastlanmaktaydı.</w:t>
      </w:r>
    </w:p>
    <w:p w14:paraId="2A7E5946" w14:textId="33D79457" w:rsidR="0082039F" w:rsidRPr="00E9128B" w:rsidRDefault="00E07F3B" w:rsidP="00E9128B">
      <w:pPr>
        <w:shd w:val="clear" w:color="auto" w:fill="FFFFFF" w:themeFill="background1"/>
        <w:jc w:val="both"/>
      </w:pPr>
      <w:r w:rsidRPr="00E07F3B">
        <w:rPr>
          <w:b/>
          <w:bCs/>
        </w:rPr>
        <w:t>b</w:t>
      </w:r>
      <w:r w:rsidR="0082039F" w:rsidRPr="00E07F3B">
        <w:rPr>
          <w:b/>
          <w:bCs/>
        </w:rPr>
        <w:t>.</w:t>
      </w:r>
      <w:r w:rsidR="0082039F">
        <w:t xml:space="preserve"> İndirim hakkından, indirimin kullanılabileceği dönemden itibaren en fazla 10 hesap dönemi yararlanılabilecektir. Bu tarihten sonra ilgili yatırım teşvik belgesine dayalı olarak indirimli kurumlar vergisinden faydalanma olanağı bulunmamaktadır.</w:t>
      </w:r>
    </w:p>
    <w:p w14:paraId="1CF96CE5" w14:textId="129C3F27" w:rsidR="00E9128B" w:rsidRDefault="00E07F3B" w:rsidP="00E270A1">
      <w:pPr>
        <w:shd w:val="clear" w:color="auto" w:fill="FFFFFF" w:themeFill="background1"/>
        <w:jc w:val="both"/>
      </w:pPr>
      <w:r w:rsidRPr="00E07F3B">
        <w:rPr>
          <w:b/>
          <w:bCs/>
        </w:rPr>
        <w:t>c</w:t>
      </w:r>
      <w:r w:rsidR="0082039F" w:rsidRPr="00E07F3B">
        <w:rPr>
          <w:b/>
          <w:bCs/>
        </w:rPr>
        <w:t>.</w:t>
      </w:r>
      <w:r w:rsidR="0082039F">
        <w:t xml:space="preserve"> Kazanç bulunmasına rağmen yararlanılmayan yatırıma katkı tutarlarından izleyen yıllarda yararlanılamayacaktır. </w:t>
      </w:r>
    </w:p>
    <w:p w14:paraId="049BAA29" w14:textId="28C8CC38" w:rsidR="0082039F" w:rsidRDefault="00E07F3B" w:rsidP="00E270A1">
      <w:pPr>
        <w:shd w:val="clear" w:color="auto" w:fill="FFFFFF" w:themeFill="background1"/>
        <w:jc w:val="both"/>
      </w:pPr>
      <w:r w:rsidRPr="00E07F3B">
        <w:rPr>
          <w:b/>
          <w:bCs/>
        </w:rPr>
        <w:t>d</w:t>
      </w:r>
      <w:r w:rsidR="0082039F" w:rsidRPr="00E07F3B">
        <w:rPr>
          <w:b/>
          <w:bCs/>
        </w:rPr>
        <w:t>.</w:t>
      </w:r>
      <w:r w:rsidR="0082039F">
        <w:t xml:space="preserve"> Cumhurbaşkanı, yatırıma katkı oranını en fazla %50’ye kadar artırabilecektir.</w:t>
      </w:r>
    </w:p>
    <w:p w14:paraId="3ECD2170" w14:textId="10189C33" w:rsidR="0082039F" w:rsidRDefault="00E07F3B" w:rsidP="0082039F">
      <w:pPr>
        <w:shd w:val="clear" w:color="auto" w:fill="FFFFFF" w:themeFill="background1"/>
        <w:jc w:val="both"/>
      </w:pPr>
      <w:r w:rsidRPr="00E07F3B">
        <w:rPr>
          <w:b/>
          <w:bCs/>
        </w:rPr>
        <w:lastRenderedPageBreak/>
        <w:t>e</w:t>
      </w:r>
      <w:r w:rsidR="0082039F" w:rsidRPr="00E07F3B">
        <w:rPr>
          <w:b/>
          <w:bCs/>
        </w:rPr>
        <w:t>.</w:t>
      </w:r>
      <w:r w:rsidR="0082039F">
        <w:t xml:space="preserve"> Kurumun diğer faaliyetlerinden elde edilen kazançlara indirimli kurumlar vergisi 4 yıl ile sınırlandırılmıştır. Ayrıca, bu kapsamda yararlanılabilecek yatırıma katkı tutarı toplam yatırıma katkı tutarının %50’sini geçemeyecektir. </w:t>
      </w:r>
    </w:p>
    <w:p w14:paraId="7D8DD429" w14:textId="29EB216F" w:rsidR="00D72046" w:rsidRDefault="00E07F3B" w:rsidP="0082039F">
      <w:pPr>
        <w:shd w:val="clear" w:color="auto" w:fill="FFFFFF" w:themeFill="background1"/>
        <w:jc w:val="both"/>
      </w:pPr>
      <w:r w:rsidRPr="00E07F3B">
        <w:rPr>
          <w:b/>
          <w:bCs/>
        </w:rPr>
        <w:t>f</w:t>
      </w:r>
      <w:r w:rsidR="00D72046" w:rsidRPr="00E07F3B">
        <w:rPr>
          <w:b/>
          <w:bCs/>
        </w:rPr>
        <w:t>.</w:t>
      </w:r>
      <w:r w:rsidR="00D72046">
        <w:t xml:space="preserve"> Bu koşullar 16 Haziran 2025 tarihinden itibaren alınacak yatırım teşvik belgeleri için geçerlidir. Daha önce alınan yatırım teşvik belgelerinde eski kurallar uygulanacaktır. </w:t>
      </w:r>
    </w:p>
    <w:p w14:paraId="30A910CF" w14:textId="77777777" w:rsidR="005E55D0" w:rsidRPr="005E55D0" w:rsidRDefault="005E55D0" w:rsidP="0082039F">
      <w:pPr>
        <w:shd w:val="clear" w:color="auto" w:fill="FFFFFF" w:themeFill="background1"/>
        <w:jc w:val="both"/>
        <w:rPr>
          <w:b/>
          <w:bCs/>
          <w:sz w:val="2"/>
          <w:szCs w:val="2"/>
        </w:rPr>
      </w:pPr>
    </w:p>
    <w:p w14:paraId="44D66E68" w14:textId="2B993C3F" w:rsidR="0082039F" w:rsidRPr="00CA6FF7" w:rsidRDefault="005E55D0" w:rsidP="0082039F">
      <w:pPr>
        <w:shd w:val="clear" w:color="auto" w:fill="FFFFFF" w:themeFill="background1"/>
        <w:jc w:val="both"/>
        <w:rPr>
          <w:b/>
          <w:bCs/>
          <w:sz w:val="26"/>
          <w:szCs w:val="26"/>
        </w:rPr>
      </w:pPr>
      <w:bookmarkStart w:id="3" w:name="_Hlk204612312"/>
      <w:r>
        <w:rPr>
          <w:b/>
          <w:bCs/>
          <w:sz w:val="26"/>
          <w:szCs w:val="26"/>
        </w:rPr>
        <w:t>IX</w:t>
      </w:r>
      <w:r w:rsidR="0021164D" w:rsidRPr="0021164D">
        <w:rPr>
          <w:b/>
          <w:bCs/>
          <w:sz w:val="26"/>
          <w:szCs w:val="26"/>
        </w:rPr>
        <w:t>- ARAŞTIRMA, GELİŞTİRME VE TASARIM FAALİYETLERİNİN DESTEKLENMESİ HAKKINDA KANUN’DA DEĞİŞİKLİK YAPILMIŞTIR</w:t>
      </w:r>
    </w:p>
    <w:bookmarkEnd w:id="3"/>
    <w:p w14:paraId="092CCD5A" w14:textId="6B71D1DF" w:rsidR="00694D44" w:rsidRDefault="00694D44" w:rsidP="0021164D">
      <w:pPr>
        <w:shd w:val="clear" w:color="auto" w:fill="FFFFFF" w:themeFill="background1"/>
        <w:jc w:val="both"/>
      </w:pPr>
      <w:r>
        <w:t>24 Temmuz 2025 tarihli ve 32965 sayılı Resm</w:t>
      </w:r>
      <w:r w:rsidR="000C1A18">
        <w:t>î</w:t>
      </w:r>
      <w:r>
        <w:t xml:space="preserve"> </w:t>
      </w:r>
      <w:proofErr w:type="spellStart"/>
      <w:r>
        <w:t>Gazete’de</w:t>
      </w:r>
      <w:proofErr w:type="spellEnd"/>
      <w:r>
        <w:t xml:space="preserve"> yayımlanan 7555 sayılı Kanun ile Araştırma, Geliştirme ve Tasarım Faaliyetlerinin Desteklenmesi Hakkında Kanun’da değişiklik yapılmıştır.</w:t>
      </w:r>
      <w:r w:rsidR="002A553A">
        <w:t xml:space="preserve"> 01. Ağustos 2025 tarihinde yürürlüğe giren değişiklik aşağıdaki gibidir:</w:t>
      </w:r>
    </w:p>
    <w:p w14:paraId="6ECA3E6F" w14:textId="7F2D5542" w:rsidR="0021164D" w:rsidRPr="0021164D" w:rsidRDefault="0021164D" w:rsidP="0021164D">
      <w:pPr>
        <w:shd w:val="clear" w:color="auto" w:fill="FFFFFF" w:themeFill="background1"/>
        <w:jc w:val="both"/>
      </w:pPr>
      <w:r w:rsidRPr="0021164D">
        <w:t>Araştırma, Geliştirme ve Tasarım Faaliyetlerinin Desteklenmesi Hakkında Kanun</w:t>
      </w:r>
      <w:r>
        <w:t>’</w:t>
      </w:r>
      <w:r w:rsidRPr="0021164D">
        <w:t>un 3</w:t>
      </w:r>
      <w:r>
        <w:t>’</w:t>
      </w:r>
      <w:r w:rsidRPr="0021164D">
        <w:t>üncü maddesinin ikinci fıkrasının birinci cümlesinde yer alan “ücretleri üzerinden asgari geçim indirimi uygulandıktan sonra hesaplanan gelir vergisinin;” ibaresi “ücretlerinin brüt asgari ücretin kırk katını aşmayan kısmı üzerinden hesaplanan gelir vergisinden 193 sayılı Kanunun 23</w:t>
      </w:r>
      <w:r>
        <w:t>’</w:t>
      </w:r>
      <w:r w:rsidRPr="0021164D">
        <w:t>üncü maddesinin birinci fıkrasının (18) numaralı bendinde düzenlenen asgari ücret istisnasına isabet eden vergi düşüldükten sonra kalan vergi tutarının;” şeklinde değiştirilmiş ve dördüncü fıkrasına aşağıdaki cümle eklenmiştir.</w:t>
      </w:r>
    </w:p>
    <w:p w14:paraId="5FCA2694" w14:textId="77777777" w:rsidR="0021164D" w:rsidRPr="0021164D" w:rsidRDefault="0021164D" w:rsidP="0021164D">
      <w:pPr>
        <w:shd w:val="clear" w:color="auto" w:fill="FFFFFF" w:themeFill="background1"/>
        <w:jc w:val="both"/>
      </w:pPr>
      <w:r w:rsidRPr="0021164D">
        <w:t>“Şu kadar ki ücretler bakımından istisna uygulanacak tutar brüt asgari ücretin kırk katını aşamaz.”</w:t>
      </w:r>
    </w:p>
    <w:p w14:paraId="227E1A73" w14:textId="59D56182" w:rsidR="0082039F" w:rsidRDefault="0021164D" w:rsidP="0082039F">
      <w:pPr>
        <w:shd w:val="clear" w:color="auto" w:fill="FFFFFF" w:themeFill="background1"/>
        <w:jc w:val="both"/>
      </w:pPr>
      <w:r>
        <w:t xml:space="preserve">Teknoloji Geliştirme Bölgeleri Kanunu’ndaki Değişikliğe paralel olarak </w:t>
      </w:r>
      <w:proofErr w:type="spellStart"/>
      <w:r>
        <w:t>olarak</w:t>
      </w:r>
      <w:proofErr w:type="spellEnd"/>
      <w:r>
        <w:t xml:space="preserve"> yapılan bu düzenleme sonrasında </w:t>
      </w:r>
      <w:r w:rsidRPr="0021164D">
        <w:t>Araştırma, Geliştirme ve Tasarım Faaliyetlerinin Desteklenmesi Hakkında Kanun</w:t>
      </w:r>
      <w:r>
        <w:t>’</w:t>
      </w:r>
      <w:r w:rsidRPr="0021164D">
        <w:t xml:space="preserve">un </w:t>
      </w:r>
      <w:r w:rsidR="00474A8A" w:rsidRPr="00474A8A">
        <w:t>“İndirim, istisna, destek ve teşvik unsurları” başlıklı</w:t>
      </w:r>
      <w:r w:rsidR="00474A8A">
        <w:rPr>
          <w:b/>
          <w:bCs/>
        </w:rPr>
        <w:t xml:space="preserve"> </w:t>
      </w:r>
      <w:r w:rsidRPr="0021164D">
        <w:t>3</w:t>
      </w:r>
      <w:r>
        <w:t>’</w:t>
      </w:r>
      <w:r w:rsidRPr="0021164D">
        <w:t>üncü</w:t>
      </w:r>
      <w:r>
        <w:t xml:space="preserve"> madde</w:t>
      </w:r>
      <w:r w:rsidR="004C1983">
        <w:t>sinin ikinci ve dördüncü fıkralarının</w:t>
      </w:r>
      <w:r>
        <w:t xml:space="preserve"> son hali aşağıdaki gibidir:</w:t>
      </w:r>
    </w:p>
    <w:p w14:paraId="69E22103" w14:textId="6843D2C2" w:rsidR="004C1983" w:rsidRPr="004C1983" w:rsidRDefault="004C1983" w:rsidP="00474A8A">
      <w:pPr>
        <w:shd w:val="clear" w:color="auto" w:fill="F2F2F2" w:themeFill="background1" w:themeFillShade="F2"/>
        <w:jc w:val="both"/>
        <w:rPr>
          <w:i/>
          <w:iCs/>
          <w:sz w:val="20"/>
          <w:szCs w:val="20"/>
        </w:rPr>
      </w:pPr>
      <w:r w:rsidRPr="004C1983">
        <w:rPr>
          <w:i/>
          <w:iCs/>
          <w:sz w:val="20"/>
          <w:szCs w:val="20"/>
        </w:rPr>
        <w:t>(2) Gelir vergisi stopajı teşviki: Kamu personeli hariç olmak üzere teknoloji merkezi işletmelerinde, Ar-</w:t>
      </w:r>
      <w:proofErr w:type="spellStart"/>
      <w:r w:rsidRPr="004C1983">
        <w:rPr>
          <w:i/>
          <w:iCs/>
          <w:sz w:val="20"/>
          <w:szCs w:val="20"/>
        </w:rPr>
        <w:t>Ge</w:t>
      </w:r>
      <w:proofErr w:type="spellEnd"/>
      <w:r w:rsidRPr="004C1983">
        <w:rPr>
          <w:i/>
          <w:iCs/>
          <w:sz w:val="20"/>
          <w:szCs w:val="20"/>
        </w:rPr>
        <w:t xml:space="preserve"> merkezlerinde, kamu kurum ve kuruluşları ile kanunla kurulan veya teknoloji geliştirme projesi anlaşmaları kapsamında uluslararası kurumlardan ya da kamu kurum ve kuruluşlarından Ar-</w:t>
      </w:r>
      <w:proofErr w:type="spellStart"/>
      <w:r w:rsidRPr="004C1983">
        <w:rPr>
          <w:i/>
          <w:iCs/>
          <w:sz w:val="20"/>
          <w:szCs w:val="20"/>
        </w:rPr>
        <w:t>Ge</w:t>
      </w:r>
      <w:proofErr w:type="spellEnd"/>
      <w:r w:rsidRPr="004C1983">
        <w:rPr>
          <w:i/>
          <w:iCs/>
          <w:sz w:val="20"/>
          <w:szCs w:val="20"/>
        </w:rPr>
        <w:t xml:space="preserve"> projelerini desteklemek amacıyla fon veya kredi kullanan vakıflar tarafından veya uluslararası fonlarca desteklenen ya da TÜBİTAK tarafından yürütülen Ar-</w:t>
      </w:r>
      <w:proofErr w:type="spellStart"/>
      <w:r w:rsidRPr="004C1983">
        <w:rPr>
          <w:i/>
          <w:iCs/>
          <w:sz w:val="20"/>
          <w:szCs w:val="20"/>
        </w:rPr>
        <w:t>Ge</w:t>
      </w:r>
      <w:proofErr w:type="spellEnd"/>
      <w:r w:rsidRPr="004C1983">
        <w:rPr>
          <w:i/>
          <w:iCs/>
          <w:sz w:val="20"/>
          <w:szCs w:val="20"/>
        </w:rPr>
        <w:t xml:space="preserve"> ve yenilik projelerinde, </w:t>
      </w:r>
      <w:proofErr w:type="spellStart"/>
      <w:r w:rsidRPr="004C1983">
        <w:rPr>
          <w:i/>
          <w:iCs/>
          <w:sz w:val="20"/>
          <w:szCs w:val="20"/>
        </w:rPr>
        <w:t>teknogirişim</w:t>
      </w:r>
      <w:proofErr w:type="spellEnd"/>
      <w:r w:rsidRPr="004C1983">
        <w:rPr>
          <w:i/>
          <w:iCs/>
          <w:sz w:val="20"/>
          <w:szCs w:val="20"/>
        </w:rPr>
        <w:t xml:space="preserve"> sermaye desteklerinden yararlanan işletmelerde ve rekabet öncesi işbirliği projelerinde çalışan Ar-</w:t>
      </w:r>
      <w:proofErr w:type="spellStart"/>
      <w:r w:rsidRPr="004C1983">
        <w:rPr>
          <w:i/>
          <w:iCs/>
          <w:sz w:val="20"/>
          <w:szCs w:val="20"/>
        </w:rPr>
        <w:t>Ge</w:t>
      </w:r>
      <w:proofErr w:type="spellEnd"/>
      <w:r w:rsidRPr="004C1983">
        <w:rPr>
          <w:i/>
          <w:iCs/>
          <w:sz w:val="20"/>
          <w:szCs w:val="20"/>
        </w:rPr>
        <w:t xml:space="preserve"> ve destek personeli ile bu Kanun kapsamında yukarıda sayılan kurum ve kuruluşlar tarafından desteklenen tasarım projelerinde ve tasarım merkezlerinde çalışan tasarım ve destek personelinin; </w:t>
      </w:r>
      <w:r w:rsidRPr="004C1983">
        <w:rPr>
          <w:b/>
          <w:bCs/>
          <w:i/>
          <w:iCs/>
          <w:sz w:val="20"/>
          <w:szCs w:val="20"/>
        </w:rPr>
        <w:t xml:space="preserve">bu çalışmaları karşılığında elde ettikleri </w:t>
      </w:r>
      <w:r w:rsidRPr="0021164D">
        <w:rPr>
          <w:b/>
          <w:bCs/>
          <w:i/>
          <w:iCs/>
          <w:sz w:val="20"/>
          <w:szCs w:val="20"/>
        </w:rPr>
        <w:t>ücretlerinin brüt asgari ücretin kırk katını aşmayan kısmı üzerinden hesaplanan gelir vergisinden</w:t>
      </w:r>
      <w:r w:rsidRPr="0021164D">
        <w:rPr>
          <w:i/>
          <w:iCs/>
          <w:sz w:val="20"/>
          <w:szCs w:val="20"/>
        </w:rPr>
        <w:t xml:space="preserve"> 193 sayılı Kanunun 23</w:t>
      </w:r>
      <w:r w:rsidRPr="00474A8A">
        <w:rPr>
          <w:i/>
          <w:iCs/>
          <w:sz w:val="20"/>
          <w:szCs w:val="20"/>
        </w:rPr>
        <w:t>’</w:t>
      </w:r>
      <w:r w:rsidRPr="0021164D">
        <w:rPr>
          <w:i/>
          <w:iCs/>
          <w:sz w:val="20"/>
          <w:szCs w:val="20"/>
        </w:rPr>
        <w:t>üncü maddesinin birinci fıkrasının (18) numaralı bendinde düzenlenen asgari ücret istisnasına isabet eden vergi düşüldükten sonra kalan vergi tutarının</w:t>
      </w:r>
      <w:r w:rsidRPr="004C1983">
        <w:rPr>
          <w:i/>
          <w:iCs/>
          <w:sz w:val="20"/>
          <w:szCs w:val="20"/>
        </w:rPr>
        <w:t>; doktoralı olanlar ile desteklenecek program alanlarından birinde en az yüksek lisans derecesine sahip olanlar için yüzde doksan beşi, yüksek lisanslı olanlar ile desteklenecek program alanlarından birinde lisans derecesine sahip olanlar için yüzde doksanı ve diğerleri için yüzde sekseni, verilecek muhtasar beyanname üzerinden tahakkuk eden vergiden indirilmek suretiyle terkin edilir. Hak kazanılmış hafta tatili ve yıllık ücretli izin süreleri ile 17/3/1981 tarihli ve 2429 sayılı Ulusal Bayram ve Genel Tatiller Hakkında Kanunda belirtilen tatil günlerine isabet eden ücretler de bu teşvik kapsamındadır. Haftalık kırk beş saatin üzerindeki ve ek çalışma sürelerine ilişkin ücretler bu teşvikten faydalanamaz. Ar-</w:t>
      </w:r>
      <w:proofErr w:type="spellStart"/>
      <w:r w:rsidRPr="004C1983">
        <w:rPr>
          <w:i/>
          <w:iCs/>
          <w:sz w:val="20"/>
          <w:szCs w:val="20"/>
        </w:rPr>
        <w:t>Ge</w:t>
      </w:r>
      <w:proofErr w:type="spellEnd"/>
      <w:r w:rsidRPr="004C1983">
        <w:rPr>
          <w:i/>
          <w:iCs/>
          <w:sz w:val="20"/>
          <w:szCs w:val="20"/>
        </w:rPr>
        <w:t xml:space="preserve"> veya tasarım merkezlerinde çalışan Ar-</w:t>
      </w:r>
      <w:proofErr w:type="spellStart"/>
      <w:r w:rsidRPr="004C1983">
        <w:rPr>
          <w:i/>
          <w:iCs/>
          <w:sz w:val="20"/>
          <w:szCs w:val="20"/>
        </w:rPr>
        <w:t>Ge</w:t>
      </w:r>
      <w:proofErr w:type="spellEnd"/>
      <w:r w:rsidRPr="004C1983">
        <w:rPr>
          <w:i/>
          <w:iCs/>
          <w:sz w:val="20"/>
          <w:szCs w:val="20"/>
        </w:rPr>
        <w:t xml:space="preserve"> veya tasarım personelinin bu merkezlerde yürüttüğü projelerle doğrudan ilgili olmak şartıyla, proje kapsamındaki faaliyetlerin bir kısmının Ar-</w:t>
      </w:r>
      <w:proofErr w:type="spellStart"/>
      <w:r w:rsidRPr="004C1983">
        <w:rPr>
          <w:i/>
          <w:iCs/>
          <w:sz w:val="20"/>
          <w:szCs w:val="20"/>
        </w:rPr>
        <w:t>Ge</w:t>
      </w:r>
      <w:proofErr w:type="spellEnd"/>
      <w:r w:rsidRPr="004C1983">
        <w:rPr>
          <w:i/>
          <w:iCs/>
          <w:sz w:val="20"/>
          <w:szCs w:val="20"/>
        </w:rPr>
        <w:t xml:space="preserve"> veya tasarım merkezi dışında yürütülmesinin zorunlu olduğu durumlarda, Ar-</w:t>
      </w:r>
      <w:proofErr w:type="spellStart"/>
      <w:r w:rsidRPr="004C1983">
        <w:rPr>
          <w:i/>
          <w:iCs/>
          <w:sz w:val="20"/>
          <w:szCs w:val="20"/>
        </w:rPr>
        <w:t>Ge</w:t>
      </w:r>
      <w:proofErr w:type="spellEnd"/>
      <w:r w:rsidRPr="004C1983">
        <w:rPr>
          <w:i/>
          <w:iCs/>
          <w:sz w:val="20"/>
          <w:szCs w:val="20"/>
        </w:rPr>
        <w:t xml:space="preserve"> veya tasarım merkezi yönetiminin onayının alınması ve Sanayi ve Teknoloji Bakanlığının bilgilendirilmesi kaydıyla, merkez dışındaki bu faaliyetlere </w:t>
      </w:r>
      <w:r w:rsidRPr="004C1983">
        <w:rPr>
          <w:i/>
          <w:iCs/>
          <w:sz w:val="20"/>
          <w:szCs w:val="20"/>
        </w:rPr>
        <w:lastRenderedPageBreak/>
        <w:t>ilişkin ücretlerin yüzde yüzünü aşmamak şartıyla </w:t>
      </w:r>
      <w:proofErr w:type="spellStart"/>
      <w:r w:rsidRPr="004C1983">
        <w:rPr>
          <w:i/>
          <w:iCs/>
          <w:sz w:val="20"/>
          <w:szCs w:val="20"/>
          <w:lang w:val="en-GB"/>
        </w:rPr>
        <w:t>Cumhurbaşkanı</w:t>
      </w:r>
      <w:r w:rsidR="00474A8A" w:rsidRPr="00474A8A">
        <w:rPr>
          <w:i/>
          <w:iCs/>
          <w:sz w:val="20"/>
          <w:szCs w:val="20"/>
          <w:lang w:val="en-GB"/>
        </w:rPr>
        <w:t>’</w:t>
      </w:r>
      <w:r w:rsidRPr="004C1983">
        <w:rPr>
          <w:i/>
          <w:iCs/>
          <w:sz w:val="20"/>
          <w:szCs w:val="20"/>
          <w:lang w:val="en-GB"/>
        </w:rPr>
        <w:t>nca</w:t>
      </w:r>
      <w:proofErr w:type="spellEnd"/>
      <w:r w:rsidRPr="004C1983">
        <w:rPr>
          <w:i/>
          <w:iCs/>
          <w:sz w:val="20"/>
          <w:szCs w:val="20"/>
          <w:lang w:val="en-GB"/>
        </w:rPr>
        <w:t> </w:t>
      </w:r>
      <w:r w:rsidRPr="004C1983">
        <w:rPr>
          <w:i/>
          <w:iCs/>
          <w:sz w:val="20"/>
          <w:szCs w:val="20"/>
        </w:rPr>
        <w:t>ayrı ayrı veya birlikte belirlenecek kısmı ile Ar-</w:t>
      </w:r>
      <w:proofErr w:type="spellStart"/>
      <w:r w:rsidRPr="004C1983">
        <w:rPr>
          <w:i/>
          <w:iCs/>
          <w:sz w:val="20"/>
          <w:szCs w:val="20"/>
        </w:rPr>
        <w:t>Ge</w:t>
      </w:r>
      <w:proofErr w:type="spellEnd"/>
      <w:r w:rsidRPr="004C1983">
        <w:rPr>
          <w:i/>
          <w:iCs/>
          <w:sz w:val="20"/>
          <w:szCs w:val="20"/>
        </w:rPr>
        <w:t xml:space="preserve"> veya tasarım merkezlerinde çalışan Ar-</w:t>
      </w:r>
      <w:proofErr w:type="spellStart"/>
      <w:r w:rsidRPr="004C1983">
        <w:rPr>
          <w:i/>
          <w:iCs/>
          <w:sz w:val="20"/>
          <w:szCs w:val="20"/>
        </w:rPr>
        <w:t>Ge</w:t>
      </w:r>
      <w:proofErr w:type="spellEnd"/>
      <w:r w:rsidRPr="004C1983">
        <w:rPr>
          <w:i/>
          <w:iCs/>
          <w:sz w:val="20"/>
          <w:szCs w:val="20"/>
        </w:rPr>
        <w:t xml:space="preserve"> veya tasarım personelinin yüksek lisans yapanlar için bir buçuk yılı, doktora yapanlar için iki yılı geçmemek üzere merkez dışında geçirdiği sürelere ilişkin ücretlerin yüzde yüzünü aşmamak şartıyla </w:t>
      </w:r>
      <w:proofErr w:type="spellStart"/>
      <w:r w:rsidRPr="004C1983">
        <w:rPr>
          <w:i/>
          <w:iCs/>
          <w:sz w:val="20"/>
          <w:szCs w:val="20"/>
          <w:lang w:val="en-GB"/>
        </w:rPr>
        <w:t>Cumhurbaşkanı</w:t>
      </w:r>
      <w:r w:rsidR="00474A8A" w:rsidRPr="00474A8A">
        <w:rPr>
          <w:i/>
          <w:iCs/>
          <w:sz w:val="20"/>
          <w:szCs w:val="20"/>
          <w:lang w:val="en-GB"/>
        </w:rPr>
        <w:t>’</w:t>
      </w:r>
      <w:r w:rsidRPr="004C1983">
        <w:rPr>
          <w:i/>
          <w:iCs/>
          <w:sz w:val="20"/>
          <w:szCs w:val="20"/>
          <w:lang w:val="en-GB"/>
        </w:rPr>
        <w:t>nca</w:t>
      </w:r>
      <w:proofErr w:type="spellEnd"/>
      <w:r w:rsidRPr="004C1983">
        <w:rPr>
          <w:i/>
          <w:iCs/>
          <w:sz w:val="20"/>
          <w:szCs w:val="20"/>
          <w:lang w:val="en-GB"/>
        </w:rPr>
        <w:t> </w:t>
      </w:r>
      <w:r w:rsidRPr="004C1983">
        <w:rPr>
          <w:i/>
          <w:iCs/>
          <w:sz w:val="20"/>
          <w:szCs w:val="20"/>
        </w:rPr>
        <w:t>ayrı ayrı veya birlikte belirlenecek kısmı gelir vergisi stopajı teşviki kapsamında değerlendirilir. Ayrıca Ar-</w:t>
      </w:r>
      <w:proofErr w:type="spellStart"/>
      <w:r w:rsidRPr="004C1983">
        <w:rPr>
          <w:i/>
          <w:iCs/>
          <w:sz w:val="20"/>
          <w:szCs w:val="20"/>
        </w:rPr>
        <w:t>Ge</w:t>
      </w:r>
      <w:proofErr w:type="spellEnd"/>
      <w:r w:rsidRPr="004C1983">
        <w:rPr>
          <w:i/>
          <w:iCs/>
          <w:sz w:val="20"/>
          <w:szCs w:val="20"/>
        </w:rPr>
        <w:t> veya tasarım merkezlerinde doktora mezunu personelin üniversitelerde Ar-</w:t>
      </w:r>
      <w:proofErr w:type="spellStart"/>
      <w:r w:rsidRPr="004C1983">
        <w:rPr>
          <w:i/>
          <w:iCs/>
          <w:sz w:val="20"/>
          <w:szCs w:val="20"/>
        </w:rPr>
        <w:t>Ge</w:t>
      </w:r>
      <w:proofErr w:type="spellEnd"/>
      <w:r w:rsidRPr="004C1983">
        <w:rPr>
          <w:i/>
          <w:iCs/>
          <w:sz w:val="20"/>
          <w:szCs w:val="20"/>
        </w:rPr>
        <w:t> ve yenilik alanında ders vermesi veya Ar-</w:t>
      </w:r>
      <w:proofErr w:type="spellStart"/>
      <w:r w:rsidRPr="004C1983">
        <w:rPr>
          <w:i/>
          <w:iCs/>
          <w:sz w:val="20"/>
          <w:szCs w:val="20"/>
        </w:rPr>
        <w:t>Ge</w:t>
      </w:r>
      <w:proofErr w:type="spellEnd"/>
      <w:r w:rsidRPr="004C1983">
        <w:rPr>
          <w:i/>
          <w:iCs/>
          <w:sz w:val="20"/>
          <w:szCs w:val="20"/>
        </w:rPr>
        <w:t> ve tasarım personelinin teknoloji geliştirme bölgelerinde bulunan girişimcilere mentorluk yapması durumunda haftalık 8 saati aşmamak şartıyla, bu çalışmaları gelir vergisi stopajı teşviki kapsamında değerlendirilir. Buna ilave olarak gelir vergisi stopajı teşviki kapsamında Ar-</w:t>
      </w:r>
      <w:proofErr w:type="spellStart"/>
      <w:r w:rsidRPr="004C1983">
        <w:rPr>
          <w:i/>
          <w:iCs/>
          <w:sz w:val="20"/>
          <w:szCs w:val="20"/>
        </w:rPr>
        <w:t>Ge</w:t>
      </w:r>
      <w:proofErr w:type="spellEnd"/>
      <w:r w:rsidRPr="004C1983">
        <w:rPr>
          <w:i/>
          <w:iCs/>
          <w:sz w:val="20"/>
          <w:szCs w:val="20"/>
        </w:rPr>
        <w:t xml:space="preserve"> veya tasarım merkezlerinde çalışan personelin toplam sayısının veya teşvike konu edilen toplam çalışma sürelerinin yüzde yirmisini aşmamak kaydıyla bu fıkrada belirtilen durumlar haricinde bu merkezler dışında geçirilen süreler de gelir vergisi stopajı teşviki kapsamında değerlendirilir. Cumhurbaşkanı, yüzde yirmi olarak belirlenen bu oranı belirleyeceği </w:t>
      </w:r>
      <w:proofErr w:type="spellStart"/>
      <w:r w:rsidRPr="004C1983">
        <w:rPr>
          <w:i/>
          <w:iCs/>
          <w:sz w:val="20"/>
          <w:szCs w:val="20"/>
          <w:lang w:val="en-GB"/>
        </w:rPr>
        <w:t>bölgesel</w:t>
      </w:r>
      <w:proofErr w:type="spellEnd"/>
      <w:r w:rsidRPr="004C1983">
        <w:rPr>
          <w:i/>
          <w:iCs/>
          <w:sz w:val="20"/>
          <w:szCs w:val="20"/>
          <w:lang w:val="en-GB"/>
        </w:rPr>
        <w:t xml:space="preserve"> </w:t>
      </w:r>
      <w:proofErr w:type="spellStart"/>
      <w:r w:rsidRPr="004C1983">
        <w:rPr>
          <w:i/>
          <w:iCs/>
          <w:sz w:val="20"/>
          <w:szCs w:val="20"/>
          <w:lang w:val="en-GB"/>
        </w:rPr>
        <w:t>ve</w:t>
      </w:r>
      <w:proofErr w:type="spellEnd"/>
      <w:r w:rsidRPr="004C1983">
        <w:rPr>
          <w:i/>
          <w:iCs/>
          <w:sz w:val="20"/>
          <w:szCs w:val="20"/>
          <w:lang w:val="en-GB"/>
        </w:rPr>
        <w:t>/</w:t>
      </w:r>
      <w:proofErr w:type="spellStart"/>
      <w:r w:rsidRPr="004C1983">
        <w:rPr>
          <w:i/>
          <w:iCs/>
          <w:sz w:val="20"/>
          <w:szCs w:val="20"/>
          <w:lang w:val="en-GB"/>
        </w:rPr>
        <w:t>veya</w:t>
      </w:r>
      <w:proofErr w:type="spellEnd"/>
      <w:r w:rsidRPr="004C1983">
        <w:rPr>
          <w:i/>
          <w:iCs/>
          <w:sz w:val="20"/>
          <w:szCs w:val="20"/>
          <w:lang w:val="en-GB"/>
        </w:rPr>
        <w:t xml:space="preserve"> </w:t>
      </w:r>
      <w:proofErr w:type="spellStart"/>
      <w:r w:rsidRPr="004C1983">
        <w:rPr>
          <w:i/>
          <w:iCs/>
          <w:sz w:val="20"/>
          <w:szCs w:val="20"/>
          <w:lang w:val="en-GB"/>
        </w:rPr>
        <w:t>sektörel</w:t>
      </w:r>
      <w:proofErr w:type="spellEnd"/>
      <w:r w:rsidRPr="004C1983">
        <w:rPr>
          <w:i/>
          <w:iCs/>
          <w:sz w:val="20"/>
          <w:szCs w:val="20"/>
          <w:lang w:val="en-GB"/>
        </w:rPr>
        <w:t xml:space="preserve"> </w:t>
      </w:r>
      <w:proofErr w:type="spellStart"/>
      <w:r w:rsidRPr="004C1983">
        <w:rPr>
          <w:i/>
          <w:iCs/>
          <w:sz w:val="20"/>
          <w:szCs w:val="20"/>
          <w:lang w:val="en-GB"/>
        </w:rPr>
        <w:t>alanlarda</w:t>
      </w:r>
      <w:proofErr w:type="spellEnd"/>
      <w:r w:rsidRPr="004C1983">
        <w:rPr>
          <w:i/>
          <w:iCs/>
          <w:sz w:val="20"/>
          <w:szCs w:val="20"/>
          <w:lang w:val="en-GB"/>
        </w:rPr>
        <w:t xml:space="preserve"> </w:t>
      </w:r>
      <w:proofErr w:type="spellStart"/>
      <w:r w:rsidRPr="004C1983">
        <w:rPr>
          <w:i/>
          <w:iCs/>
          <w:sz w:val="20"/>
          <w:szCs w:val="20"/>
          <w:lang w:val="en-GB"/>
        </w:rPr>
        <w:t>ya</w:t>
      </w:r>
      <w:proofErr w:type="spellEnd"/>
      <w:r w:rsidRPr="004C1983">
        <w:rPr>
          <w:i/>
          <w:iCs/>
          <w:sz w:val="20"/>
          <w:szCs w:val="20"/>
          <w:lang w:val="en-GB"/>
        </w:rPr>
        <w:t xml:space="preserve"> da </w:t>
      </w:r>
      <w:proofErr w:type="spellStart"/>
      <w:r w:rsidRPr="004C1983">
        <w:rPr>
          <w:i/>
          <w:iCs/>
          <w:sz w:val="20"/>
          <w:szCs w:val="20"/>
          <w:lang w:val="en-GB"/>
        </w:rPr>
        <w:t>meslek</w:t>
      </w:r>
      <w:proofErr w:type="spellEnd"/>
      <w:r w:rsidRPr="004C1983">
        <w:rPr>
          <w:i/>
          <w:iCs/>
          <w:sz w:val="20"/>
          <w:szCs w:val="20"/>
          <w:lang w:val="en-GB"/>
        </w:rPr>
        <w:t xml:space="preserve"> </w:t>
      </w:r>
      <w:proofErr w:type="spellStart"/>
      <w:r w:rsidRPr="004C1983">
        <w:rPr>
          <w:i/>
          <w:iCs/>
          <w:sz w:val="20"/>
          <w:szCs w:val="20"/>
          <w:lang w:val="en-GB"/>
        </w:rPr>
        <w:t>gruplarına</w:t>
      </w:r>
      <w:proofErr w:type="spellEnd"/>
      <w:r w:rsidRPr="004C1983">
        <w:rPr>
          <w:i/>
          <w:iCs/>
          <w:sz w:val="20"/>
          <w:szCs w:val="20"/>
          <w:lang w:val="en-GB"/>
        </w:rPr>
        <w:t xml:space="preserve"> </w:t>
      </w:r>
      <w:proofErr w:type="spellStart"/>
      <w:r w:rsidRPr="004C1983">
        <w:rPr>
          <w:i/>
          <w:iCs/>
          <w:sz w:val="20"/>
          <w:szCs w:val="20"/>
          <w:lang w:val="en-GB"/>
        </w:rPr>
        <w:t>göre</w:t>
      </w:r>
      <w:proofErr w:type="spellEnd"/>
      <w:r w:rsidRPr="004C1983">
        <w:rPr>
          <w:i/>
          <w:iCs/>
          <w:sz w:val="20"/>
          <w:szCs w:val="20"/>
          <w:lang w:val="en-GB"/>
        </w:rPr>
        <w:t xml:space="preserve"> </w:t>
      </w:r>
      <w:proofErr w:type="spellStart"/>
      <w:r w:rsidRPr="004C1983">
        <w:rPr>
          <w:i/>
          <w:iCs/>
          <w:sz w:val="20"/>
          <w:szCs w:val="20"/>
          <w:lang w:val="en-GB"/>
        </w:rPr>
        <w:t>yüzde</w:t>
      </w:r>
      <w:proofErr w:type="spellEnd"/>
      <w:r w:rsidRPr="004C1983">
        <w:rPr>
          <w:i/>
          <w:iCs/>
          <w:sz w:val="20"/>
          <w:szCs w:val="20"/>
          <w:lang w:val="en-GB"/>
        </w:rPr>
        <w:t xml:space="preserve"> </w:t>
      </w:r>
      <w:proofErr w:type="spellStart"/>
      <w:r w:rsidRPr="004C1983">
        <w:rPr>
          <w:i/>
          <w:iCs/>
          <w:sz w:val="20"/>
          <w:szCs w:val="20"/>
          <w:lang w:val="en-GB"/>
        </w:rPr>
        <w:t>yüze</w:t>
      </w:r>
      <w:proofErr w:type="spellEnd"/>
      <w:r w:rsidRPr="004C1983">
        <w:rPr>
          <w:i/>
          <w:iCs/>
          <w:sz w:val="20"/>
          <w:szCs w:val="20"/>
          <w:lang w:val="en-GB"/>
        </w:rPr>
        <w:t> </w:t>
      </w:r>
      <w:r w:rsidRPr="004C1983">
        <w:rPr>
          <w:i/>
          <w:iCs/>
          <w:sz w:val="20"/>
          <w:szCs w:val="20"/>
        </w:rPr>
        <w:t>kadar artırmaya veya tekrar kanuni oranına kadar indirmeye yetkilidir.</w:t>
      </w:r>
    </w:p>
    <w:p w14:paraId="1E5B086F" w14:textId="3E3CA635" w:rsidR="004C1983" w:rsidRPr="00474A8A" w:rsidRDefault="004C1983" w:rsidP="00474A8A">
      <w:pPr>
        <w:shd w:val="clear" w:color="auto" w:fill="F2F2F2" w:themeFill="background1" w:themeFillShade="F2"/>
        <w:jc w:val="both"/>
        <w:rPr>
          <w:i/>
          <w:iCs/>
          <w:sz w:val="20"/>
          <w:szCs w:val="20"/>
        </w:rPr>
      </w:pPr>
      <w:r w:rsidRPr="004C1983">
        <w:rPr>
          <w:i/>
          <w:iCs/>
          <w:sz w:val="20"/>
          <w:szCs w:val="20"/>
        </w:rPr>
        <w:t>(4) Damga vergisi istisnası: Bu Kanun kapsamındaki her türlü Ar-</w:t>
      </w:r>
      <w:proofErr w:type="spellStart"/>
      <w:r w:rsidRPr="004C1983">
        <w:rPr>
          <w:i/>
          <w:iCs/>
          <w:sz w:val="20"/>
          <w:szCs w:val="20"/>
        </w:rPr>
        <w:t>Ge</w:t>
      </w:r>
      <w:proofErr w:type="spellEnd"/>
      <w:r w:rsidRPr="004C1983">
        <w:rPr>
          <w:i/>
          <w:iCs/>
          <w:sz w:val="20"/>
          <w:szCs w:val="20"/>
        </w:rPr>
        <w:t xml:space="preserve"> ve yenilik faaliyetleri ile tasarım faaliyetlerine ilişkin olarak düzenlenen kağıtlardan damga vergisi alınmaz.</w:t>
      </w:r>
      <w:r w:rsidR="00474A8A" w:rsidRPr="00474A8A">
        <w:rPr>
          <w:i/>
          <w:iCs/>
          <w:sz w:val="20"/>
          <w:szCs w:val="20"/>
        </w:rPr>
        <w:t xml:space="preserve"> </w:t>
      </w:r>
      <w:r w:rsidR="00474A8A" w:rsidRPr="0021164D">
        <w:rPr>
          <w:b/>
          <w:bCs/>
          <w:i/>
          <w:iCs/>
          <w:sz w:val="20"/>
          <w:szCs w:val="20"/>
        </w:rPr>
        <w:t>Şu kadar ki ücretler bakımından istisna uygulanacak tutar brüt asgari ücretin kırk katını aşamaz.</w:t>
      </w:r>
      <w:r w:rsidR="00474A8A" w:rsidRPr="00474A8A">
        <w:rPr>
          <w:i/>
          <w:iCs/>
          <w:sz w:val="20"/>
          <w:szCs w:val="20"/>
        </w:rPr>
        <w:t>”</w:t>
      </w:r>
    </w:p>
    <w:p w14:paraId="57F9FD22" w14:textId="77777777" w:rsidR="002A553A" w:rsidRPr="005E55D0" w:rsidRDefault="002A553A" w:rsidP="0082039F">
      <w:pPr>
        <w:shd w:val="clear" w:color="auto" w:fill="FFFFFF" w:themeFill="background1"/>
        <w:jc w:val="both"/>
        <w:rPr>
          <w:b/>
          <w:bCs/>
          <w:sz w:val="2"/>
          <w:szCs w:val="2"/>
        </w:rPr>
      </w:pPr>
    </w:p>
    <w:p w14:paraId="300E3F89" w14:textId="4594DA06" w:rsidR="0021164D" w:rsidRPr="005E55D0" w:rsidRDefault="00005B7A" w:rsidP="0082039F">
      <w:pPr>
        <w:shd w:val="clear" w:color="auto" w:fill="FFFFFF" w:themeFill="background1"/>
        <w:jc w:val="both"/>
        <w:rPr>
          <w:b/>
          <w:bCs/>
          <w:sz w:val="26"/>
          <w:szCs w:val="26"/>
        </w:rPr>
      </w:pPr>
      <w:r w:rsidRPr="005E55D0">
        <w:rPr>
          <w:b/>
          <w:bCs/>
          <w:sz w:val="26"/>
          <w:szCs w:val="26"/>
        </w:rPr>
        <w:t>X- ARAŞTIRMA ALTYAPILARININ DESTEKLENMESİNE DAİR KANUN’DA DEĞİŞİKLİK YAPILMIŞTIR</w:t>
      </w:r>
    </w:p>
    <w:p w14:paraId="0205A7EC" w14:textId="2F813EB2" w:rsidR="002A553A" w:rsidRDefault="002A553A" w:rsidP="00005B7A">
      <w:pPr>
        <w:shd w:val="clear" w:color="auto" w:fill="FFFFFF" w:themeFill="background1"/>
        <w:jc w:val="both"/>
        <w:rPr>
          <w:b/>
          <w:bCs/>
        </w:rPr>
      </w:pPr>
      <w:r>
        <w:t>24 Temmuz 2025 tarihli ve 32965 sayılı Resm</w:t>
      </w:r>
      <w:r w:rsidR="000C1A18">
        <w:t>î</w:t>
      </w:r>
      <w:r>
        <w:t xml:space="preserve"> </w:t>
      </w:r>
      <w:proofErr w:type="spellStart"/>
      <w:r>
        <w:t>Gazete’de</w:t>
      </w:r>
      <w:proofErr w:type="spellEnd"/>
      <w:r>
        <w:t xml:space="preserve"> yayımlanan 7555 sayılı Kanun ile Araştırma Altyapılarının Desteklenmesine Dair Kanun’da değişiklikler yapılmıştır. 01 Ağustos 2025 tarihinde yürürlüğe giren değişiklik aşağıdaki gibidir:</w:t>
      </w:r>
    </w:p>
    <w:p w14:paraId="7881B79B" w14:textId="2E07C55A" w:rsidR="00005B7A" w:rsidRPr="00005B7A" w:rsidRDefault="00005B7A" w:rsidP="00005B7A">
      <w:pPr>
        <w:shd w:val="clear" w:color="auto" w:fill="FFFFFF" w:themeFill="background1"/>
        <w:jc w:val="both"/>
      </w:pPr>
      <w:r w:rsidRPr="00005B7A">
        <w:rPr>
          <w:b/>
          <w:bCs/>
        </w:rPr>
        <w:t> </w:t>
      </w:r>
      <w:r w:rsidRPr="00005B7A">
        <w:t>3/7/2014 tarihli ve 6550 sayılı Araştırma Altyapılarının Desteklenmesine Dair Kanunun geçici 1</w:t>
      </w:r>
      <w:r>
        <w:t>’</w:t>
      </w:r>
      <w:r w:rsidRPr="00005B7A">
        <w:t>inci maddesinin birinci fıkrasının (b) bendinin birinci cümlesinden sonra gelmek üzere aşağıdaki cümle eklenmiştir.</w:t>
      </w:r>
    </w:p>
    <w:p w14:paraId="236DB31E" w14:textId="77777777" w:rsidR="00005B7A" w:rsidRPr="00005B7A" w:rsidRDefault="00005B7A" w:rsidP="00005B7A">
      <w:pPr>
        <w:shd w:val="clear" w:color="auto" w:fill="FFFFFF" w:themeFill="background1"/>
        <w:jc w:val="both"/>
      </w:pPr>
      <w:r w:rsidRPr="00005B7A">
        <w:t>“İstisna uygulanacak ücret tutarı brüt asgari ücretin kırk katını aşamaz.”</w:t>
      </w:r>
    </w:p>
    <w:p w14:paraId="78BAB035" w14:textId="4BF94C91" w:rsidR="00005B7A" w:rsidRDefault="00005B7A" w:rsidP="0082039F">
      <w:pPr>
        <w:shd w:val="clear" w:color="auto" w:fill="FFFFFF" w:themeFill="background1"/>
        <w:jc w:val="both"/>
      </w:pPr>
      <w:r>
        <w:t>“İndirim ve istisna</w:t>
      </w:r>
      <w:r w:rsidR="000C1A18">
        <w:t>l</w:t>
      </w:r>
      <w:r>
        <w:t>ar” başlıklı söz konusu geçici 1. maddenin birinci fıkrasının (b) bendinin son hali aşağıdaki gibidir:</w:t>
      </w:r>
    </w:p>
    <w:p w14:paraId="34F532ED" w14:textId="3A02B99E" w:rsidR="00005B7A" w:rsidRDefault="00005B7A" w:rsidP="00411528">
      <w:pPr>
        <w:shd w:val="clear" w:color="auto" w:fill="F2F2F2" w:themeFill="background1" w:themeFillShade="F2"/>
        <w:jc w:val="both"/>
        <w:rPr>
          <w:i/>
          <w:iCs/>
          <w:sz w:val="20"/>
          <w:szCs w:val="20"/>
        </w:rPr>
      </w:pPr>
      <w:r w:rsidRPr="00411528">
        <w:rPr>
          <w:i/>
          <w:iCs/>
          <w:sz w:val="20"/>
          <w:szCs w:val="20"/>
        </w:rPr>
        <w:t>“…b) Kamu personeli hariç olmak üzere, araştırma altyapılarında çalışan Ar-</w:t>
      </w:r>
      <w:proofErr w:type="spellStart"/>
      <w:r w:rsidRPr="00411528">
        <w:rPr>
          <w:i/>
          <w:iCs/>
          <w:sz w:val="20"/>
          <w:szCs w:val="20"/>
        </w:rPr>
        <w:t>Ge</w:t>
      </w:r>
      <w:proofErr w:type="spellEnd"/>
      <w:r w:rsidRPr="00411528">
        <w:rPr>
          <w:i/>
          <w:iCs/>
          <w:sz w:val="20"/>
          <w:szCs w:val="20"/>
        </w:rPr>
        <w:t xml:space="preserve"> ve destek personelinin bu görevleriyle ilgili ücretleri gelir vergisinden, bu kapsamda düzenlenen kâğıtlar damga vergisinden müstesnadır. </w:t>
      </w:r>
      <w:r w:rsidRPr="00005B7A">
        <w:rPr>
          <w:b/>
          <w:bCs/>
          <w:i/>
          <w:iCs/>
          <w:sz w:val="20"/>
          <w:szCs w:val="20"/>
        </w:rPr>
        <w:t>İstisna uygulanacak ücret tutarı brüt asgari ücretin kırk katını aşamaz.</w:t>
      </w:r>
      <w:r w:rsidRPr="00411528">
        <w:rPr>
          <w:i/>
          <w:iCs/>
          <w:sz w:val="20"/>
          <w:szCs w:val="20"/>
        </w:rPr>
        <w:t xml:space="preserve"> Bu teşvikten yararlanacak olan destek personeli sayısı Ar-</w:t>
      </w:r>
      <w:proofErr w:type="spellStart"/>
      <w:r w:rsidRPr="00411528">
        <w:rPr>
          <w:i/>
          <w:iCs/>
          <w:sz w:val="20"/>
          <w:szCs w:val="20"/>
        </w:rPr>
        <w:t>Ge</w:t>
      </w:r>
      <w:proofErr w:type="spellEnd"/>
      <w:r w:rsidRPr="00411528">
        <w:rPr>
          <w:i/>
          <w:iCs/>
          <w:sz w:val="20"/>
          <w:szCs w:val="20"/>
        </w:rPr>
        <w:t xml:space="preserve"> personeli sayısının yüzde onunu aşamaz…”</w:t>
      </w:r>
    </w:p>
    <w:p w14:paraId="6F6A098C" w14:textId="77777777" w:rsidR="005E55D0" w:rsidRDefault="005E55D0" w:rsidP="000C1A18">
      <w:pPr>
        <w:shd w:val="clear" w:color="auto" w:fill="FFFFFF" w:themeFill="background1"/>
        <w:jc w:val="right"/>
        <w:rPr>
          <w:b/>
          <w:bCs/>
          <w:sz w:val="20"/>
          <w:szCs w:val="20"/>
        </w:rPr>
      </w:pPr>
    </w:p>
    <w:p w14:paraId="05AAB442" w14:textId="77777777" w:rsidR="00E270A1" w:rsidRDefault="00E270A1" w:rsidP="00E270A1">
      <w:pPr>
        <w:shd w:val="clear" w:color="auto" w:fill="FFFFFF" w:themeFill="background1"/>
        <w:jc w:val="both"/>
        <w:rPr>
          <w:sz w:val="20"/>
          <w:szCs w:val="20"/>
        </w:rPr>
      </w:pPr>
    </w:p>
    <w:p w14:paraId="738A64A3" w14:textId="77777777" w:rsidR="00E270A1" w:rsidRDefault="00E270A1" w:rsidP="00E270A1">
      <w:pPr>
        <w:shd w:val="clear" w:color="auto" w:fill="FFFFFF" w:themeFill="background1"/>
        <w:jc w:val="both"/>
        <w:rPr>
          <w:sz w:val="20"/>
          <w:szCs w:val="20"/>
        </w:rPr>
      </w:pPr>
    </w:p>
    <w:p w14:paraId="549B402F" w14:textId="77777777" w:rsidR="00E270A1" w:rsidRDefault="00E270A1" w:rsidP="00E270A1">
      <w:pPr>
        <w:shd w:val="clear" w:color="auto" w:fill="FFFFFF" w:themeFill="background1"/>
        <w:jc w:val="both"/>
        <w:rPr>
          <w:sz w:val="20"/>
          <w:szCs w:val="20"/>
        </w:rPr>
      </w:pPr>
    </w:p>
    <w:p w14:paraId="7E50D4A7" w14:textId="77777777" w:rsidR="00E270A1" w:rsidRPr="00E270A1" w:rsidRDefault="00E270A1" w:rsidP="00E270A1">
      <w:pPr>
        <w:shd w:val="clear" w:color="auto" w:fill="FFFFFF" w:themeFill="background1"/>
        <w:jc w:val="both"/>
        <w:rPr>
          <w:sz w:val="20"/>
          <w:szCs w:val="20"/>
        </w:rPr>
      </w:pPr>
    </w:p>
    <w:sectPr w:rsidR="00E270A1" w:rsidRPr="00E270A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2560" w14:textId="77777777" w:rsidR="00C65513" w:rsidRDefault="00C65513" w:rsidP="000B091B">
      <w:pPr>
        <w:spacing w:after="0" w:line="240" w:lineRule="auto"/>
      </w:pPr>
      <w:r>
        <w:separator/>
      </w:r>
    </w:p>
  </w:endnote>
  <w:endnote w:type="continuationSeparator" w:id="0">
    <w:p w14:paraId="53046F65" w14:textId="77777777" w:rsidR="00C65513" w:rsidRDefault="00C65513" w:rsidP="000B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FA21" w14:textId="77777777" w:rsidR="00C65513" w:rsidRDefault="00C65513" w:rsidP="000B091B">
      <w:pPr>
        <w:spacing w:after="0" w:line="240" w:lineRule="auto"/>
      </w:pPr>
      <w:r>
        <w:separator/>
      </w:r>
    </w:p>
  </w:footnote>
  <w:footnote w:type="continuationSeparator" w:id="0">
    <w:p w14:paraId="26A9ED58" w14:textId="77777777" w:rsidR="00C65513" w:rsidRDefault="00C65513" w:rsidP="000B0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MON_1812315451"/>
  <w:bookmarkEnd w:id="4"/>
  <w:p w14:paraId="5C1FAD34" w14:textId="61835A6C" w:rsidR="000B091B" w:rsidRDefault="000B091B">
    <w:pPr>
      <w:pStyle w:val="stBilgi"/>
    </w:pPr>
    <w:r w:rsidRPr="00F22779">
      <w:rPr>
        <w:b/>
        <w:bCs/>
      </w:rPr>
      <w:object w:dxaOrig="9072" w:dyaOrig="1927" w14:anchorId="60FCE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96.5pt">
          <v:imagedata r:id="rId1" o:title=""/>
        </v:shape>
        <o:OLEObject Type="Embed" ProgID="Word.Document.12" ShapeID="_x0000_i1025" DrawAspect="Content" ObjectID="_1815225054"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C7"/>
    <w:rsid w:val="0000480F"/>
    <w:rsid w:val="00005B7A"/>
    <w:rsid w:val="000B091B"/>
    <w:rsid w:val="000C1A18"/>
    <w:rsid w:val="000D1BA7"/>
    <w:rsid w:val="00124204"/>
    <w:rsid w:val="0021164D"/>
    <w:rsid w:val="00235614"/>
    <w:rsid w:val="00241526"/>
    <w:rsid w:val="002776BA"/>
    <w:rsid w:val="0028534A"/>
    <w:rsid w:val="002A553A"/>
    <w:rsid w:val="0034178D"/>
    <w:rsid w:val="00395760"/>
    <w:rsid w:val="00411528"/>
    <w:rsid w:val="00422E5A"/>
    <w:rsid w:val="00474A8A"/>
    <w:rsid w:val="004C1983"/>
    <w:rsid w:val="005803A3"/>
    <w:rsid w:val="0058292F"/>
    <w:rsid w:val="005A4819"/>
    <w:rsid w:val="005E55D0"/>
    <w:rsid w:val="006906AA"/>
    <w:rsid w:val="00694D44"/>
    <w:rsid w:val="00774ED4"/>
    <w:rsid w:val="007875EA"/>
    <w:rsid w:val="00794CCA"/>
    <w:rsid w:val="00794D3A"/>
    <w:rsid w:val="00796E86"/>
    <w:rsid w:val="00805316"/>
    <w:rsid w:val="0082039F"/>
    <w:rsid w:val="00866872"/>
    <w:rsid w:val="00871D21"/>
    <w:rsid w:val="00882874"/>
    <w:rsid w:val="008A7E16"/>
    <w:rsid w:val="008C6E20"/>
    <w:rsid w:val="009B6807"/>
    <w:rsid w:val="00A00DAE"/>
    <w:rsid w:val="00B40179"/>
    <w:rsid w:val="00C23507"/>
    <w:rsid w:val="00C65513"/>
    <w:rsid w:val="00CA6FF7"/>
    <w:rsid w:val="00D00D9B"/>
    <w:rsid w:val="00D72046"/>
    <w:rsid w:val="00DC15B0"/>
    <w:rsid w:val="00E07F3B"/>
    <w:rsid w:val="00E24F06"/>
    <w:rsid w:val="00E270A1"/>
    <w:rsid w:val="00E9128B"/>
    <w:rsid w:val="00EA7C0A"/>
    <w:rsid w:val="00EB0DFF"/>
    <w:rsid w:val="00EB208F"/>
    <w:rsid w:val="00EB61C7"/>
    <w:rsid w:val="00EC44D7"/>
    <w:rsid w:val="00FC4F6F"/>
    <w:rsid w:val="00FE3C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72B5"/>
  <w15:chartTrackingRefBased/>
  <w15:docId w15:val="{D653B6FB-D37A-4654-9498-D46A1C2B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B61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B61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B61C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B61C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B61C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B61C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B61C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B61C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B61C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61C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B61C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B61C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B61C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B61C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B61C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B61C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B61C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B61C7"/>
    <w:rPr>
      <w:rFonts w:eastAsiaTheme="majorEastAsia" w:cstheme="majorBidi"/>
      <w:color w:val="272727" w:themeColor="text1" w:themeTint="D8"/>
    </w:rPr>
  </w:style>
  <w:style w:type="paragraph" w:styleId="KonuBal">
    <w:name w:val="Title"/>
    <w:basedOn w:val="Normal"/>
    <w:next w:val="Normal"/>
    <w:link w:val="KonuBalChar"/>
    <w:uiPriority w:val="10"/>
    <w:qFormat/>
    <w:rsid w:val="00EB6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B61C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B61C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B61C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B61C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B61C7"/>
    <w:rPr>
      <w:i/>
      <w:iCs/>
      <w:color w:val="404040" w:themeColor="text1" w:themeTint="BF"/>
    </w:rPr>
  </w:style>
  <w:style w:type="paragraph" w:styleId="ListeParagraf">
    <w:name w:val="List Paragraph"/>
    <w:basedOn w:val="Normal"/>
    <w:uiPriority w:val="34"/>
    <w:qFormat/>
    <w:rsid w:val="00EB61C7"/>
    <w:pPr>
      <w:ind w:left="720"/>
      <w:contextualSpacing/>
    </w:pPr>
  </w:style>
  <w:style w:type="character" w:styleId="GlVurgulama">
    <w:name w:val="Intense Emphasis"/>
    <w:basedOn w:val="VarsaylanParagrafYazTipi"/>
    <w:uiPriority w:val="21"/>
    <w:qFormat/>
    <w:rsid w:val="00EB61C7"/>
    <w:rPr>
      <w:i/>
      <w:iCs/>
      <w:color w:val="2F5496" w:themeColor="accent1" w:themeShade="BF"/>
    </w:rPr>
  </w:style>
  <w:style w:type="paragraph" w:styleId="GlAlnt">
    <w:name w:val="Intense Quote"/>
    <w:basedOn w:val="Normal"/>
    <w:next w:val="Normal"/>
    <w:link w:val="GlAlntChar"/>
    <w:uiPriority w:val="30"/>
    <w:qFormat/>
    <w:rsid w:val="00EB6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B61C7"/>
    <w:rPr>
      <w:i/>
      <w:iCs/>
      <w:color w:val="2F5496" w:themeColor="accent1" w:themeShade="BF"/>
    </w:rPr>
  </w:style>
  <w:style w:type="character" w:styleId="GlBavuru">
    <w:name w:val="Intense Reference"/>
    <w:basedOn w:val="VarsaylanParagrafYazTipi"/>
    <w:uiPriority w:val="32"/>
    <w:qFormat/>
    <w:rsid w:val="00EB61C7"/>
    <w:rPr>
      <w:b/>
      <w:bCs/>
      <w:smallCaps/>
      <w:color w:val="2F5496" w:themeColor="accent1" w:themeShade="BF"/>
      <w:spacing w:val="5"/>
    </w:rPr>
  </w:style>
  <w:style w:type="paragraph" w:styleId="stBilgi">
    <w:name w:val="header"/>
    <w:basedOn w:val="Normal"/>
    <w:link w:val="stBilgiChar"/>
    <w:uiPriority w:val="99"/>
    <w:unhideWhenUsed/>
    <w:rsid w:val="00EB61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61C7"/>
  </w:style>
  <w:style w:type="paragraph" w:customStyle="1" w:styleId="3-NormalYaz">
    <w:name w:val="3-Normal Yazı"/>
    <w:next w:val="Normal"/>
    <w:rsid w:val="00422E5A"/>
    <w:pPr>
      <w:tabs>
        <w:tab w:val="left" w:pos="566"/>
      </w:tabs>
      <w:spacing w:after="0" w:line="240" w:lineRule="auto"/>
      <w:jc w:val="both"/>
    </w:pPr>
    <w:rPr>
      <w:rFonts w:ascii="Times New Roman" w:eastAsia="Times New Roman" w:hAnsi="Times New Roman" w:cs="Times New Roman"/>
      <w:kern w:val="0"/>
      <w:sz w:val="19"/>
      <w:szCs w:val="20"/>
      <w14:ligatures w14:val="none"/>
    </w:rPr>
  </w:style>
  <w:style w:type="character" w:styleId="Kpr">
    <w:name w:val="Hyperlink"/>
    <w:basedOn w:val="VarsaylanParagrafYazTipi"/>
    <w:uiPriority w:val="99"/>
    <w:unhideWhenUsed/>
    <w:rsid w:val="00EC44D7"/>
    <w:rPr>
      <w:color w:val="0563C1" w:themeColor="hyperlink"/>
      <w:u w:val="single"/>
    </w:rPr>
  </w:style>
  <w:style w:type="character" w:styleId="zmlenmeyenBahsetme">
    <w:name w:val="Unresolved Mention"/>
    <w:basedOn w:val="VarsaylanParagrafYazTipi"/>
    <w:uiPriority w:val="99"/>
    <w:semiHidden/>
    <w:unhideWhenUsed/>
    <w:rsid w:val="00EC44D7"/>
    <w:rPr>
      <w:color w:val="605E5C"/>
      <w:shd w:val="clear" w:color="auto" w:fill="E1DFDD"/>
    </w:rPr>
  </w:style>
  <w:style w:type="paragraph" w:styleId="NormalWeb">
    <w:name w:val="Normal (Web)"/>
    <w:basedOn w:val="Normal"/>
    <w:uiPriority w:val="99"/>
    <w:semiHidden/>
    <w:unhideWhenUsed/>
    <w:rsid w:val="00E9128B"/>
    <w:rPr>
      <w:rFonts w:ascii="Times New Roman" w:hAnsi="Times New Roman" w:cs="Times New Roman"/>
      <w:sz w:val="24"/>
      <w:szCs w:val="24"/>
    </w:rPr>
  </w:style>
  <w:style w:type="paragraph" w:styleId="AltBilgi">
    <w:name w:val="footer"/>
    <w:basedOn w:val="Normal"/>
    <w:link w:val="AltBilgiChar"/>
    <w:uiPriority w:val="99"/>
    <w:unhideWhenUsed/>
    <w:rsid w:val="000B091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B0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890">
      <w:bodyDiv w:val="1"/>
      <w:marLeft w:val="0"/>
      <w:marRight w:val="0"/>
      <w:marTop w:val="0"/>
      <w:marBottom w:val="0"/>
      <w:divBdr>
        <w:top w:val="none" w:sz="0" w:space="0" w:color="auto"/>
        <w:left w:val="none" w:sz="0" w:space="0" w:color="auto"/>
        <w:bottom w:val="none" w:sz="0" w:space="0" w:color="auto"/>
        <w:right w:val="none" w:sz="0" w:space="0" w:color="auto"/>
      </w:divBdr>
    </w:div>
    <w:div w:id="19821193">
      <w:bodyDiv w:val="1"/>
      <w:marLeft w:val="0"/>
      <w:marRight w:val="0"/>
      <w:marTop w:val="0"/>
      <w:marBottom w:val="0"/>
      <w:divBdr>
        <w:top w:val="none" w:sz="0" w:space="0" w:color="auto"/>
        <w:left w:val="none" w:sz="0" w:space="0" w:color="auto"/>
        <w:bottom w:val="none" w:sz="0" w:space="0" w:color="auto"/>
        <w:right w:val="none" w:sz="0" w:space="0" w:color="auto"/>
      </w:divBdr>
    </w:div>
    <w:div w:id="94903012">
      <w:bodyDiv w:val="1"/>
      <w:marLeft w:val="0"/>
      <w:marRight w:val="0"/>
      <w:marTop w:val="0"/>
      <w:marBottom w:val="0"/>
      <w:divBdr>
        <w:top w:val="none" w:sz="0" w:space="0" w:color="auto"/>
        <w:left w:val="none" w:sz="0" w:space="0" w:color="auto"/>
        <w:bottom w:val="none" w:sz="0" w:space="0" w:color="auto"/>
        <w:right w:val="none" w:sz="0" w:space="0" w:color="auto"/>
      </w:divBdr>
    </w:div>
    <w:div w:id="107432187">
      <w:bodyDiv w:val="1"/>
      <w:marLeft w:val="0"/>
      <w:marRight w:val="0"/>
      <w:marTop w:val="0"/>
      <w:marBottom w:val="0"/>
      <w:divBdr>
        <w:top w:val="none" w:sz="0" w:space="0" w:color="auto"/>
        <w:left w:val="none" w:sz="0" w:space="0" w:color="auto"/>
        <w:bottom w:val="none" w:sz="0" w:space="0" w:color="auto"/>
        <w:right w:val="none" w:sz="0" w:space="0" w:color="auto"/>
      </w:divBdr>
    </w:div>
    <w:div w:id="128983378">
      <w:bodyDiv w:val="1"/>
      <w:marLeft w:val="0"/>
      <w:marRight w:val="0"/>
      <w:marTop w:val="0"/>
      <w:marBottom w:val="0"/>
      <w:divBdr>
        <w:top w:val="none" w:sz="0" w:space="0" w:color="auto"/>
        <w:left w:val="none" w:sz="0" w:space="0" w:color="auto"/>
        <w:bottom w:val="none" w:sz="0" w:space="0" w:color="auto"/>
        <w:right w:val="none" w:sz="0" w:space="0" w:color="auto"/>
      </w:divBdr>
    </w:div>
    <w:div w:id="136729281">
      <w:bodyDiv w:val="1"/>
      <w:marLeft w:val="0"/>
      <w:marRight w:val="0"/>
      <w:marTop w:val="0"/>
      <w:marBottom w:val="0"/>
      <w:divBdr>
        <w:top w:val="none" w:sz="0" w:space="0" w:color="auto"/>
        <w:left w:val="none" w:sz="0" w:space="0" w:color="auto"/>
        <w:bottom w:val="none" w:sz="0" w:space="0" w:color="auto"/>
        <w:right w:val="none" w:sz="0" w:space="0" w:color="auto"/>
      </w:divBdr>
    </w:div>
    <w:div w:id="182207661">
      <w:bodyDiv w:val="1"/>
      <w:marLeft w:val="0"/>
      <w:marRight w:val="0"/>
      <w:marTop w:val="0"/>
      <w:marBottom w:val="0"/>
      <w:divBdr>
        <w:top w:val="none" w:sz="0" w:space="0" w:color="auto"/>
        <w:left w:val="none" w:sz="0" w:space="0" w:color="auto"/>
        <w:bottom w:val="none" w:sz="0" w:space="0" w:color="auto"/>
        <w:right w:val="none" w:sz="0" w:space="0" w:color="auto"/>
      </w:divBdr>
    </w:div>
    <w:div w:id="234055320">
      <w:bodyDiv w:val="1"/>
      <w:marLeft w:val="0"/>
      <w:marRight w:val="0"/>
      <w:marTop w:val="0"/>
      <w:marBottom w:val="0"/>
      <w:divBdr>
        <w:top w:val="none" w:sz="0" w:space="0" w:color="auto"/>
        <w:left w:val="none" w:sz="0" w:space="0" w:color="auto"/>
        <w:bottom w:val="none" w:sz="0" w:space="0" w:color="auto"/>
        <w:right w:val="none" w:sz="0" w:space="0" w:color="auto"/>
      </w:divBdr>
    </w:div>
    <w:div w:id="311914081">
      <w:bodyDiv w:val="1"/>
      <w:marLeft w:val="0"/>
      <w:marRight w:val="0"/>
      <w:marTop w:val="0"/>
      <w:marBottom w:val="0"/>
      <w:divBdr>
        <w:top w:val="none" w:sz="0" w:space="0" w:color="auto"/>
        <w:left w:val="none" w:sz="0" w:space="0" w:color="auto"/>
        <w:bottom w:val="none" w:sz="0" w:space="0" w:color="auto"/>
        <w:right w:val="none" w:sz="0" w:space="0" w:color="auto"/>
      </w:divBdr>
    </w:div>
    <w:div w:id="329260615">
      <w:bodyDiv w:val="1"/>
      <w:marLeft w:val="0"/>
      <w:marRight w:val="0"/>
      <w:marTop w:val="0"/>
      <w:marBottom w:val="0"/>
      <w:divBdr>
        <w:top w:val="none" w:sz="0" w:space="0" w:color="auto"/>
        <w:left w:val="none" w:sz="0" w:space="0" w:color="auto"/>
        <w:bottom w:val="none" w:sz="0" w:space="0" w:color="auto"/>
        <w:right w:val="none" w:sz="0" w:space="0" w:color="auto"/>
      </w:divBdr>
    </w:div>
    <w:div w:id="525018998">
      <w:bodyDiv w:val="1"/>
      <w:marLeft w:val="0"/>
      <w:marRight w:val="0"/>
      <w:marTop w:val="0"/>
      <w:marBottom w:val="0"/>
      <w:divBdr>
        <w:top w:val="none" w:sz="0" w:space="0" w:color="auto"/>
        <w:left w:val="none" w:sz="0" w:space="0" w:color="auto"/>
        <w:bottom w:val="none" w:sz="0" w:space="0" w:color="auto"/>
        <w:right w:val="none" w:sz="0" w:space="0" w:color="auto"/>
      </w:divBdr>
    </w:div>
    <w:div w:id="613025411">
      <w:bodyDiv w:val="1"/>
      <w:marLeft w:val="0"/>
      <w:marRight w:val="0"/>
      <w:marTop w:val="0"/>
      <w:marBottom w:val="0"/>
      <w:divBdr>
        <w:top w:val="none" w:sz="0" w:space="0" w:color="auto"/>
        <w:left w:val="none" w:sz="0" w:space="0" w:color="auto"/>
        <w:bottom w:val="none" w:sz="0" w:space="0" w:color="auto"/>
        <w:right w:val="none" w:sz="0" w:space="0" w:color="auto"/>
      </w:divBdr>
    </w:div>
    <w:div w:id="678392296">
      <w:bodyDiv w:val="1"/>
      <w:marLeft w:val="0"/>
      <w:marRight w:val="0"/>
      <w:marTop w:val="0"/>
      <w:marBottom w:val="0"/>
      <w:divBdr>
        <w:top w:val="none" w:sz="0" w:space="0" w:color="auto"/>
        <w:left w:val="none" w:sz="0" w:space="0" w:color="auto"/>
        <w:bottom w:val="none" w:sz="0" w:space="0" w:color="auto"/>
        <w:right w:val="none" w:sz="0" w:space="0" w:color="auto"/>
      </w:divBdr>
    </w:div>
    <w:div w:id="753550299">
      <w:bodyDiv w:val="1"/>
      <w:marLeft w:val="0"/>
      <w:marRight w:val="0"/>
      <w:marTop w:val="0"/>
      <w:marBottom w:val="0"/>
      <w:divBdr>
        <w:top w:val="none" w:sz="0" w:space="0" w:color="auto"/>
        <w:left w:val="none" w:sz="0" w:space="0" w:color="auto"/>
        <w:bottom w:val="none" w:sz="0" w:space="0" w:color="auto"/>
        <w:right w:val="none" w:sz="0" w:space="0" w:color="auto"/>
      </w:divBdr>
    </w:div>
    <w:div w:id="762266632">
      <w:bodyDiv w:val="1"/>
      <w:marLeft w:val="0"/>
      <w:marRight w:val="0"/>
      <w:marTop w:val="0"/>
      <w:marBottom w:val="0"/>
      <w:divBdr>
        <w:top w:val="none" w:sz="0" w:space="0" w:color="auto"/>
        <w:left w:val="none" w:sz="0" w:space="0" w:color="auto"/>
        <w:bottom w:val="none" w:sz="0" w:space="0" w:color="auto"/>
        <w:right w:val="none" w:sz="0" w:space="0" w:color="auto"/>
      </w:divBdr>
    </w:div>
    <w:div w:id="799684919">
      <w:bodyDiv w:val="1"/>
      <w:marLeft w:val="0"/>
      <w:marRight w:val="0"/>
      <w:marTop w:val="0"/>
      <w:marBottom w:val="0"/>
      <w:divBdr>
        <w:top w:val="none" w:sz="0" w:space="0" w:color="auto"/>
        <w:left w:val="none" w:sz="0" w:space="0" w:color="auto"/>
        <w:bottom w:val="none" w:sz="0" w:space="0" w:color="auto"/>
        <w:right w:val="none" w:sz="0" w:space="0" w:color="auto"/>
      </w:divBdr>
    </w:div>
    <w:div w:id="850531041">
      <w:bodyDiv w:val="1"/>
      <w:marLeft w:val="0"/>
      <w:marRight w:val="0"/>
      <w:marTop w:val="0"/>
      <w:marBottom w:val="0"/>
      <w:divBdr>
        <w:top w:val="none" w:sz="0" w:space="0" w:color="auto"/>
        <w:left w:val="none" w:sz="0" w:space="0" w:color="auto"/>
        <w:bottom w:val="none" w:sz="0" w:space="0" w:color="auto"/>
        <w:right w:val="none" w:sz="0" w:space="0" w:color="auto"/>
      </w:divBdr>
    </w:div>
    <w:div w:id="891309239">
      <w:bodyDiv w:val="1"/>
      <w:marLeft w:val="0"/>
      <w:marRight w:val="0"/>
      <w:marTop w:val="0"/>
      <w:marBottom w:val="0"/>
      <w:divBdr>
        <w:top w:val="none" w:sz="0" w:space="0" w:color="auto"/>
        <w:left w:val="none" w:sz="0" w:space="0" w:color="auto"/>
        <w:bottom w:val="none" w:sz="0" w:space="0" w:color="auto"/>
        <w:right w:val="none" w:sz="0" w:space="0" w:color="auto"/>
      </w:divBdr>
    </w:div>
    <w:div w:id="953823893">
      <w:bodyDiv w:val="1"/>
      <w:marLeft w:val="0"/>
      <w:marRight w:val="0"/>
      <w:marTop w:val="0"/>
      <w:marBottom w:val="0"/>
      <w:divBdr>
        <w:top w:val="none" w:sz="0" w:space="0" w:color="auto"/>
        <w:left w:val="none" w:sz="0" w:space="0" w:color="auto"/>
        <w:bottom w:val="none" w:sz="0" w:space="0" w:color="auto"/>
        <w:right w:val="none" w:sz="0" w:space="0" w:color="auto"/>
      </w:divBdr>
    </w:div>
    <w:div w:id="971716745">
      <w:bodyDiv w:val="1"/>
      <w:marLeft w:val="0"/>
      <w:marRight w:val="0"/>
      <w:marTop w:val="0"/>
      <w:marBottom w:val="0"/>
      <w:divBdr>
        <w:top w:val="none" w:sz="0" w:space="0" w:color="auto"/>
        <w:left w:val="none" w:sz="0" w:space="0" w:color="auto"/>
        <w:bottom w:val="none" w:sz="0" w:space="0" w:color="auto"/>
        <w:right w:val="none" w:sz="0" w:space="0" w:color="auto"/>
      </w:divBdr>
    </w:div>
    <w:div w:id="996810295">
      <w:bodyDiv w:val="1"/>
      <w:marLeft w:val="0"/>
      <w:marRight w:val="0"/>
      <w:marTop w:val="0"/>
      <w:marBottom w:val="0"/>
      <w:divBdr>
        <w:top w:val="none" w:sz="0" w:space="0" w:color="auto"/>
        <w:left w:val="none" w:sz="0" w:space="0" w:color="auto"/>
        <w:bottom w:val="none" w:sz="0" w:space="0" w:color="auto"/>
        <w:right w:val="none" w:sz="0" w:space="0" w:color="auto"/>
      </w:divBdr>
    </w:div>
    <w:div w:id="1026249473">
      <w:bodyDiv w:val="1"/>
      <w:marLeft w:val="0"/>
      <w:marRight w:val="0"/>
      <w:marTop w:val="0"/>
      <w:marBottom w:val="0"/>
      <w:divBdr>
        <w:top w:val="none" w:sz="0" w:space="0" w:color="auto"/>
        <w:left w:val="none" w:sz="0" w:space="0" w:color="auto"/>
        <w:bottom w:val="none" w:sz="0" w:space="0" w:color="auto"/>
        <w:right w:val="none" w:sz="0" w:space="0" w:color="auto"/>
      </w:divBdr>
    </w:div>
    <w:div w:id="1101684324">
      <w:bodyDiv w:val="1"/>
      <w:marLeft w:val="0"/>
      <w:marRight w:val="0"/>
      <w:marTop w:val="0"/>
      <w:marBottom w:val="0"/>
      <w:divBdr>
        <w:top w:val="none" w:sz="0" w:space="0" w:color="auto"/>
        <w:left w:val="none" w:sz="0" w:space="0" w:color="auto"/>
        <w:bottom w:val="none" w:sz="0" w:space="0" w:color="auto"/>
        <w:right w:val="none" w:sz="0" w:space="0" w:color="auto"/>
      </w:divBdr>
    </w:div>
    <w:div w:id="1120883636">
      <w:bodyDiv w:val="1"/>
      <w:marLeft w:val="0"/>
      <w:marRight w:val="0"/>
      <w:marTop w:val="0"/>
      <w:marBottom w:val="0"/>
      <w:divBdr>
        <w:top w:val="none" w:sz="0" w:space="0" w:color="auto"/>
        <w:left w:val="none" w:sz="0" w:space="0" w:color="auto"/>
        <w:bottom w:val="none" w:sz="0" w:space="0" w:color="auto"/>
        <w:right w:val="none" w:sz="0" w:space="0" w:color="auto"/>
      </w:divBdr>
    </w:div>
    <w:div w:id="1158158175">
      <w:bodyDiv w:val="1"/>
      <w:marLeft w:val="0"/>
      <w:marRight w:val="0"/>
      <w:marTop w:val="0"/>
      <w:marBottom w:val="0"/>
      <w:divBdr>
        <w:top w:val="none" w:sz="0" w:space="0" w:color="auto"/>
        <w:left w:val="none" w:sz="0" w:space="0" w:color="auto"/>
        <w:bottom w:val="none" w:sz="0" w:space="0" w:color="auto"/>
        <w:right w:val="none" w:sz="0" w:space="0" w:color="auto"/>
      </w:divBdr>
    </w:div>
    <w:div w:id="1224680982">
      <w:bodyDiv w:val="1"/>
      <w:marLeft w:val="0"/>
      <w:marRight w:val="0"/>
      <w:marTop w:val="0"/>
      <w:marBottom w:val="0"/>
      <w:divBdr>
        <w:top w:val="none" w:sz="0" w:space="0" w:color="auto"/>
        <w:left w:val="none" w:sz="0" w:space="0" w:color="auto"/>
        <w:bottom w:val="none" w:sz="0" w:space="0" w:color="auto"/>
        <w:right w:val="none" w:sz="0" w:space="0" w:color="auto"/>
      </w:divBdr>
    </w:div>
    <w:div w:id="1282570687">
      <w:bodyDiv w:val="1"/>
      <w:marLeft w:val="0"/>
      <w:marRight w:val="0"/>
      <w:marTop w:val="0"/>
      <w:marBottom w:val="0"/>
      <w:divBdr>
        <w:top w:val="none" w:sz="0" w:space="0" w:color="auto"/>
        <w:left w:val="none" w:sz="0" w:space="0" w:color="auto"/>
        <w:bottom w:val="none" w:sz="0" w:space="0" w:color="auto"/>
        <w:right w:val="none" w:sz="0" w:space="0" w:color="auto"/>
      </w:divBdr>
    </w:div>
    <w:div w:id="1363092714">
      <w:bodyDiv w:val="1"/>
      <w:marLeft w:val="0"/>
      <w:marRight w:val="0"/>
      <w:marTop w:val="0"/>
      <w:marBottom w:val="0"/>
      <w:divBdr>
        <w:top w:val="none" w:sz="0" w:space="0" w:color="auto"/>
        <w:left w:val="none" w:sz="0" w:space="0" w:color="auto"/>
        <w:bottom w:val="none" w:sz="0" w:space="0" w:color="auto"/>
        <w:right w:val="none" w:sz="0" w:space="0" w:color="auto"/>
      </w:divBdr>
    </w:div>
    <w:div w:id="1365861780">
      <w:bodyDiv w:val="1"/>
      <w:marLeft w:val="0"/>
      <w:marRight w:val="0"/>
      <w:marTop w:val="0"/>
      <w:marBottom w:val="0"/>
      <w:divBdr>
        <w:top w:val="none" w:sz="0" w:space="0" w:color="auto"/>
        <w:left w:val="none" w:sz="0" w:space="0" w:color="auto"/>
        <w:bottom w:val="none" w:sz="0" w:space="0" w:color="auto"/>
        <w:right w:val="none" w:sz="0" w:space="0" w:color="auto"/>
      </w:divBdr>
    </w:div>
    <w:div w:id="1447235756">
      <w:bodyDiv w:val="1"/>
      <w:marLeft w:val="0"/>
      <w:marRight w:val="0"/>
      <w:marTop w:val="0"/>
      <w:marBottom w:val="0"/>
      <w:divBdr>
        <w:top w:val="none" w:sz="0" w:space="0" w:color="auto"/>
        <w:left w:val="none" w:sz="0" w:space="0" w:color="auto"/>
        <w:bottom w:val="none" w:sz="0" w:space="0" w:color="auto"/>
        <w:right w:val="none" w:sz="0" w:space="0" w:color="auto"/>
      </w:divBdr>
    </w:div>
    <w:div w:id="1481849739">
      <w:bodyDiv w:val="1"/>
      <w:marLeft w:val="0"/>
      <w:marRight w:val="0"/>
      <w:marTop w:val="0"/>
      <w:marBottom w:val="0"/>
      <w:divBdr>
        <w:top w:val="none" w:sz="0" w:space="0" w:color="auto"/>
        <w:left w:val="none" w:sz="0" w:space="0" w:color="auto"/>
        <w:bottom w:val="none" w:sz="0" w:space="0" w:color="auto"/>
        <w:right w:val="none" w:sz="0" w:space="0" w:color="auto"/>
      </w:divBdr>
    </w:div>
    <w:div w:id="1501962302">
      <w:bodyDiv w:val="1"/>
      <w:marLeft w:val="0"/>
      <w:marRight w:val="0"/>
      <w:marTop w:val="0"/>
      <w:marBottom w:val="0"/>
      <w:divBdr>
        <w:top w:val="none" w:sz="0" w:space="0" w:color="auto"/>
        <w:left w:val="none" w:sz="0" w:space="0" w:color="auto"/>
        <w:bottom w:val="none" w:sz="0" w:space="0" w:color="auto"/>
        <w:right w:val="none" w:sz="0" w:space="0" w:color="auto"/>
      </w:divBdr>
    </w:div>
    <w:div w:id="1519470465">
      <w:bodyDiv w:val="1"/>
      <w:marLeft w:val="0"/>
      <w:marRight w:val="0"/>
      <w:marTop w:val="0"/>
      <w:marBottom w:val="0"/>
      <w:divBdr>
        <w:top w:val="none" w:sz="0" w:space="0" w:color="auto"/>
        <w:left w:val="none" w:sz="0" w:space="0" w:color="auto"/>
        <w:bottom w:val="none" w:sz="0" w:space="0" w:color="auto"/>
        <w:right w:val="none" w:sz="0" w:space="0" w:color="auto"/>
      </w:divBdr>
    </w:div>
    <w:div w:id="1540774163">
      <w:bodyDiv w:val="1"/>
      <w:marLeft w:val="0"/>
      <w:marRight w:val="0"/>
      <w:marTop w:val="0"/>
      <w:marBottom w:val="0"/>
      <w:divBdr>
        <w:top w:val="none" w:sz="0" w:space="0" w:color="auto"/>
        <w:left w:val="none" w:sz="0" w:space="0" w:color="auto"/>
        <w:bottom w:val="none" w:sz="0" w:space="0" w:color="auto"/>
        <w:right w:val="none" w:sz="0" w:space="0" w:color="auto"/>
      </w:divBdr>
    </w:div>
    <w:div w:id="1604722562">
      <w:bodyDiv w:val="1"/>
      <w:marLeft w:val="0"/>
      <w:marRight w:val="0"/>
      <w:marTop w:val="0"/>
      <w:marBottom w:val="0"/>
      <w:divBdr>
        <w:top w:val="none" w:sz="0" w:space="0" w:color="auto"/>
        <w:left w:val="none" w:sz="0" w:space="0" w:color="auto"/>
        <w:bottom w:val="none" w:sz="0" w:space="0" w:color="auto"/>
        <w:right w:val="none" w:sz="0" w:space="0" w:color="auto"/>
      </w:divBdr>
    </w:div>
    <w:div w:id="1611163922">
      <w:bodyDiv w:val="1"/>
      <w:marLeft w:val="0"/>
      <w:marRight w:val="0"/>
      <w:marTop w:val="0"/>
      <w:marBottom w:val="0"/>
      <w:divBdr>
        <w:top w:val="none" w:sz="0" w:space="0" w:color="auto"/>
        <w:left w:val="none" w:sz="0" w:space="0" w:color="auto"/>
        <w:bottom w:val="none" w:sz="0" w:space="0" w:color="auto"/>
        <w:right w:val="none" w:sz="0" w:space="0" w:color="auto"/>
      </w:divBdr>
    </w:div>
    <w:div w:id="1638877981">
      <w:bodyDiv w:val="1"/>
      <w:marLeft w:val="0"/>
      <w:marRight w:val="0"/>
      <w:marTop w:val="0"/>
      <w:marBottom w:val="0"/>
      <w:divBdr>
        <w:top w:val="none" w:sz="0" w:space="0" w:color="auto"/>
        <w:left w:val="none" w:sz="0" w:space="0" w:color="auto"/>
        <w:bottom w:val="none" w:sz="0" w:space="0" w:color="auto"/>
        <w:right w:val="none" w:sz="0" w:space="0" w:color="auto"/>
      </w:divBdr>
    </w:div>
    <w:div w:id="1661889224">
      <w:bodyDiv w:val="1"/>
      <w:marLeft w:val="0"/>
      <w:marRight w:val="0"/>
      <w:marTop w:val="0"/>
      <w:marBottom w:val="0"/>
      <w:divBdr>
        <w:top w:val="none" w:sz="0" w:space="0" w:color="auto"/>
        <w:left w:val="none" w:sz="0" w:space="0" w:color="auto"/>
        <w:bottom w:val="none" w:sz="0" w:space="0" w:color="auto"/>
        <w:right w:val="none" w:sz="0" w:space="0" w:color="auto"/>
      </w:divBdr>
    </w:div>
    <w:div w:id="1737245831">
      <w:bodyDiv w:val="1"/>
      <w:marLeft w:val="0"/>
      <w:marRight w:val="0"/>
      <w:marTop w:val="0"/>
      <w:marBottom w:val="0"/>
      <w:divBdr>
        <w:top w:val="none" w:sz="0" w:space="0" w:color="auto"/>
        <w:left w:val="none" w:sz="0" w:space="0" w:color="auto"/>
        <w:bottom w:val="none" w:sz="0" w:space="0" w:color="auto"/>
        <w:right w:val="none" w:sz="0" w:space="0" w:color="auto"/>
      </w:divBdr>
    </w:div>
    <w:div w:id="1741635385">
      <w:bodyDiv w:val="1"/>
      <w:marLeft w:val="0"/>
      <w:marRight w:val="0"/>
      <w:marTop w:val="0"/>
      <w:marBottom w:val="0"/>
      <w:divBdr>
        <w:top w:val="none" w:sz="0" w:space="0" w:color="auto"/>
        <w:left w:val="none" w:sz="0" w:space="0" w:color="auto"/>
        <w:bottom w:val="none" w:sz="0" w:space="0" w:color="auto"/>
        <w:right w:val="none" w:sz="0" w:space="0" w:color="auto"/>
      </w:divBdr>
    </w:div>
    <w:div w:id="1784769508">
      <w:bodyDiv w:val="1"/>
      <w:marLeft w:val="0"/>
      <w:marRight w:val="0"/>
      <w:marTop w:val="0"/>
      <w:marBottom w:val="0"/>
      <w:divBdr>
        <w:top w:val="none" w:sz="0" w:space="0" w:color="auto"/>
        <w:left w:val="none" w:sz="0" w:space="0" w:color="auto"/>
        <w:bottom w:val="none" w:sz="0" w:space="0" w:color="auto"/>
        <w:right w:val="none" w:sz="0" w:space="0" w:color="auto"/>
      </w:divBdr>
    </w:div>
    <w:div w:id="1824392447">
      <w:bodyDiv w:val="1"/>
      <w:marLeft w:val="0"/>
      <w:marRight w:val="0"/>
      <w:marTop w:val="0"/>
      <w:marBottom w:val="0"/>
      <w:divBdr>
        <w:top w:val="none" w:sz="0" w:space="0" w:color="auto"/>
        <w:left w:val="none" w:sz="0" w:space="0" w:color="auto"/>
        <w:bottom w:val="none" w:sz="0" w:space="0" w:color="auto"/>
        <w:right w:val="none" w:sz="0" w:space="0" w:color="auto"/>
      </w:divBdr>
    </w:div>
    <w:div w:id="1888759709">
      <w:bodyDiv w:val="1"/>
      <w:marLeft w:val="0"/>
      <w:marRight w:val="0"/>
      <w:marTop w:val="0"/>
      <w:marBottom w:val="0"/>
      <w:divBdr>
        <w:top w:val="none" w:sz="0" w:space="0" w:color="auto"/>
        <w:left w:val="none" w:sz="0" w:space="0" w:color="auto"/>
        <w:bottom w:val="none" w:sz="0" w:space="0" w:color="auto"/>
        <w:right w:val="none" w:sz="0" w:space="0" w:color="auto"/>
      </w:divBdr>
    </w:div>
    <w:div w:id="209408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5.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16</Pages>
  <Words>6973</Words>
  <Characters>39751</Characters>
  <Application>Microsoft Office Word</Application>
  <DocSecurity>0</DocSecurity>
  <Lines>331</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31</cp:revision>
  <dcterms:created xsi:type="dcterms:W3CDTF">2025-07-27T10:37:00Z</dcterms:created>
  <dcterms:modified xsi:type="dcterms:W3CDTF">2025-07-28T13:24:00Z</dcterms:modified>
</cp:coreProperties>
</file>