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51D4C" w14:textId="5B238845" w:rsidR="00F63239" w:rsidRDefault="00BF3D85" w:rsidP="00F63239">
      <w:pPr>
        <w:spacing w:after="0" w:line="240" w:lineRule="auto"/>
        <w:jc w:val="center"/>
        <w:rPr>
          <w:b/>
          <w:bCs/>
          <w:sz w:val="32"/>
          <w:szCs w:val="32"/>
        </w:rPr>
      </w:pPr>
      <w:r>
        <w:rPr>
          <w:b/>
          <w:bCs/>
          <w:sz w:val="32"/>
          <w:szCs w:val="32"/>
        </w:rPr>
        <w:t>VERGİ MEVZUATINDAKİ GELİŞMELER</w:t>
      </w:r>
      <w:r w:rsidR="00F63239" w:rsidRPr="00FC7ED4">
        <w:rPr>
          <w:b/>
          <w:bCs/>
          <w:sz w:val="32"/>
          <w:szCs w:val="32"/>
        </w:rPr>
        <w:t xml:space="preserve"> 202</w:t>
      </w:r>
      <w:r w:rsidR="00F63239">
        <w:rPr>
          <w:b/>
          <w:bCs/>
          <w:sz w:val="32"/>
          <w:szCs w:val="32"/>
        </w:rPr>
        <w:t>5</w:t>
      </w:r>
      <w:r w:rsidR="00F63239" w:rsidRPr="00FC7ED4">
        <w:rPr>
          <w:b/>
          <w:bCs/>
          <w:sz w:val="32"/>
          <w:szCs w:val="32"/>
        </w:rPr>
        <w:t>/</w:t>
      </w:r>
      <w:r>
        <w:rPr>
          <w:b/>
          <w:bCs/>
          <w:sz w:val="32"/>
          <w:szCs w:val="32"/>
        </w:rPr>
        <w:t>M</w:t>
      </w:r>
      <w:r w:rsidR="005940AE">
        <w:rPr>
          <w:b/>
          <w:bCs/>
          <w:sz w:val="32"/>
          <w:szCs w:val="32"/>
        </w:rPr>
        <w:t>ART</w:t>
      </w:r>
      <w:r>
        <w:rPr>
          <w:b/>
          <w:bCs/>
          <w:sz w:val="32"/>
          <w:szCs w:val="32"/>
        </w:rPr>
        <w:t>-2</w:t>
      </w:r>
    </w:p>
    <w:p w14:paraId="3F619C30" w14:textId="1B821125" w:rsidR="00F63239" w:rsidRDefault="00F63239" w:rsidP="00F63239">
      <w:pPr>
        <w:spacing w:after="0" w:line="240" w:lineRule="auto"/>
        <w:jc w:val="center"/>
        <w:rPr>
          <w:b/>
          <w:bCs/>
          <w:sz w:val="18"/>
          <w:szCs w:val="18"/>
        </w:rPr>
      </w:pPr>
      <w:r w:rsidRPr="00B54EDB">
        <w:rPr>
          <w:b/>
          <w:bCs/>
          <w:sz w:val="18"/>
          <w:szCs w:val="18"/>
        </w:rPr>
        <w:t>(</w:t>
      </w:r>
      <w:r>
        <w:rPr>
          <w:b/>
          <w:bCs/>
          <w:sz w:val="18"/>
          <w:szCs w:val="18"/>
        </w:rPr>
        <w:t>15.03.2025</w:t>
      </w:r>
      <w:r w:rsidRPr="00B54EDB">
        <w:rPr>
          <w:b/>
          <w:bCs/>
          <w:sz w:val="18"/>
          <w:szCs w:val="18"/>
        </w:rPr>
        <w:t>)</w:t>
      </w:r>
    </w:p>
    <w:p w14:paraId="1EB1C464" w14:textId="77777777" w:rsidR="00F63239" w:rsidRDefault="00F63239" w:rsidP="00F63239"/>
    <w:p w14:paraId="3DDE467F" w14:textId="6A279AC2" w:rsidR="00C23507" w:rsidRDefault="00F63239" w:rsidP="00913B52">
      <w:pPr>
        <w:jc w:val="both"/>
        <w:rPr>
          <w:b/>
          <w:bCs/>
          <w:sz w:val="26"/>
          <w:szCs w:val="26"/>
        </w:rPr>
      </w:pPr>
      <w:r w:rsidRPr="00F63239">
        <w:rPr>
          <w:b/>
          <w:bCs/>
          <w:sz w:val="26"/>
          <w:szCs w:val="26"/>
        </w:rPr>
        <w:t>I- ÖZEL TÜKETİM VERGİSİ KANUNU’NUN EKİ (III) SAYILI LİSTE</w:t>
      </w:r>
      <w:r>
        <w:rPr>
          <w:b/>
          <w:bCs/>
          <w:sz w:val="26"/>
          <w:szCs w:val="26"/>
        </w:rPr>
        <w:t>N</w:t>
      </w:r>
      <w:r w:rsidRPr="00F63239">
        <w:rPr>
          <w:b/>
          <w:bCs/>
          <w:sz w:val="26"/>
          <w:szCs w:val="26"/>
        </w:rPr>
        <w:t>İN (B) CETVELİNDE YER ALAN BAZI MALLARA UYGULANAN ÖZE</w:t>
      </w:r>
      <w:r>
        <w:rPr>
          <w:b/>
          <w:bCs/>
          <w:sz w:val="26"/>
          <w:szCs w:val="26"/>
        </w:rPr>
        <w:t>L TÜKETİM VERGİSİ ORANLARI</w:t>
      </w:r>
      <w:r w:rsidRPr="00F63239">
        <w:rPr>
          <w:b/>
          <w:bCs/>
          <w:sz w:val="26"/>
          <w:szCs w:val="26"/>
        </w:rPr>
        <w:t xml:space="preserve"> İLE MAKTU VERGİ TUTARLARI YENİDEN BELİRLENMİŞTİR</w:t>
      </w:r>
    </w:p>
    <w:p w14:paraId="3E75C202" w14:textId="6244C1D5" w:rsidR="00A34B4C" w:rsidRDefault="00F63239" w:rsidP="00913B52">
      <w:pPr>
        <w:jc w:val="both"/>
        <w:rPr>
          <w:sz w:val="26"/>
          <w:szCs w:val="26"/>
        </w:rPr>
      </w:pPr>
      <w:r w:rsidRPr="00F63239">
        <w:rPr>
          <w:sz w:val="26"/>
          <w:szCs w:val="26"/>
        </w:rPr>
        <w:t>Ya</w:t>
      </w:r>
      <w:r>
        <w:rPr>
          <w:sz w:val="26"/>
          <w:szCs w:val="26"/>
        </w:rPr>
        <w:t xml:space="preserve">pılan değişiklikler tütün mamulleri ile ilgilidir. </w:t>
      </w:r>
      <w:r w:rsidR="00E34C5A">
        <w:rPr>
          <w:sz w:val="26"/>
          <w:szCs w:val="26"/>
        </w:rPr>
        <w:t>15 Mart 2025 tarihinden itibaren geçerli olan s</w:t>
      </w:r>
      <w:r>
        <w:rPr>
          <w:sz w:val="26"/>
          <w:szCs w:val="26"/>
        </w:rPr>
        <w:t>on değişiklikle</w:t>
      </w:r>
      <w:r w:rsidR="00E34C5A">
        <w:rPr>
          <w:sz w:val="26"/>
          <w:szCs w:val="26"/>
        </w:rPr>
        <w:t xml:space="preserve"> birlikte,</w:t>
      </w:r>
      <w:r>
        <w:rPr>
          <w:sz w:val="26"/>
          <w:szCs w:val="26"/>
        </w:rPr>
        <w:t xml:space="preserve"> ilgili ürünlerin Özel Tüketim Vergisi (ÖTV) oranları ile maktu vergi tutarları aşağıdaki gibidir:</w:t>
      </w:r>
    </w:p>
    <w:tbl>
      <w:tblPr>
        <w:tblStyle w:val="TabloKlavuzu"/>
        <w:tblW w:w="0" w:type="auto"/>
        <w:tblLook w:val="04A0" w:firstRow="1" w:lastRow="0" w:firstColumn="1" w:lastColumn="0" w:noHBand="0" w:noVBand="1"/>
      </w:tblPr>
      <w:tblGrid>
        <w:gridCol w:w="1647"/>
        <w:gridCol w:w="3741"/>
        <w:gridCol w:w="1483"/>
        <w:gridCol w:w="2191"/>
      </w:tblGrid>
      <w:tr w:rsidR="00A34B4C" w:rsidRPr="00A34B4C" w14:paraId="1CB33744" w14:textId="77777777" w:rsidTr="00913B52">
        <w:tc>
          <w:tcPr>
            <w:tcW w:w="1647" w:type="dxa"/>
          </w:tcPr>
          <w:p w14:paraId="4731308B" w14:textId="42B3878C" w:rsidR="00A34B4C" w:rsidRPr="00A34B4C" w:rsidRDefault="00A34B4C" w:rsidP="00A34B4C">
            <w:pPr>
              <w:jc w:val="center"/>
              <w:rPr>
                <w:b/>
                <w:bCs/>
                <w:sz w:val="20"/>
                <w:szCs w:val="20"/>
              </w:rPr>
            </w:pPr>
            <w:r w:rsidRPr="00A34B4C">
              <w:rPr>
                <w:b/>
                <w:bCs/>
                <w:sz w:val="20"/>
                <w:szCs w:val="20"/>
              </w:rPr>
              <w:t>GTİP No</w:t>
            </w:r>
          </w:p>
        </w:tc>
        <w:tc>
          <w:tcPr>
            <w:tcW w:w="3741" w:type="dxa"/>
          </w:tcPr>
          <w:p w14:paraId="45203184" w14:textId="0B81114B" w:rsidR="00A34B4C" w:rsidRPr="00A34B4C" w:rsidRDefault="00A34B4C" w:rsidP="00A34B4C">
            <w:pPr>
              <w:jc w:val="center"/>
              <w:rPr>
                <w:b/>
                <w:bCs/>
                <w:sz w:val="20"/>
                <w:szCs w:val="20"/>
              </w:rPr>
            </w:pPr>
            <w:r w:rsidRPr="00A34B4C">
              <w:rPr>
                <w:b/>
                <w:bCs/>
                <w:sz w:val="20"/>
                <w:szCs w:val="20"/>
              </w:rPr>
              <w:t>Mal İsmi</w:t>
            </w:r>
          </w:p>
        </w:tc>
        <w:tc>
          <w:tcPr>
            <w:tcW w:w="1483" w:type="dxa"/>
          </w:tcPr>
          <w:p w14:paraId="7F1879CE" w14:textId="0429006C" w:rsidR="00A34B4C" w:rsidRPr="00A34B4C" w:rsidRDefault="00A34B4C" w:rsidP="00A34B4C">
            <w:pPr>
              <w:jc w:val="center"/>
              <w:rPr>
                <w:b/>
                <w:bCs/>
                <w:sz w:val="20"/>
                <w:szCs w:val="20"/>
              </w:rPr>
            </w:pPr>
            <w:r w:rsidRPr="00A34B4C">
              <w:rPr>
                <w:b/>
                <w:bCs/>
                <w:sz w:val="20"/>
                <w:szCs w:val="20"/>
              </w:rPr>
              <w:t>Vergi Oranı (%)</w:t>
            </w:r>
          </w:p>
        </w:tc>
        <w:tc>
          <w:tcPr>
            <w:tcW w:w="2191" w:type="dxa"/>
          </w:tcPr>
          <w:p w14:paraId="6905C068" w14:textId="2F4FCD26" w:rsidR="00A34B4C" w:rsidRPr="00A34B4C" w:rsidRDefault="00A34B4C" w:rsidP="00A34B4C">
            <w:pPr>
              <w:jc w:val="center"/>
              <w:rPr>
                <w:b/>
                <w:bCs/>
                <w:sz w:val="20"/>
                <w:szCs w:val="20"/>
              </w:rPr>
            </w:pPr>
            <w:r w:rsidRPr="00A34B4C">
              <w:rPr>
                <w:b/>
                <w:bCs/>
                <w:sz w:val="20"/>
                <w:szCs w:val="20"/>
              </w:rPr>
              <w:t>Maktu Vergi Tutarı (TL)</w:t>
            </w:r>
          </w:p>
        </w:tc>
      </w:tr>
      <w:tr w:rsidR="00A34B4C" w:rsidRPr="00A34B4C" w14:paraId="1C0877AA" w14:textId="77777777" w:rsidTr="00913B52">
        <w:tc>
          <w:tcPr>
            <w:tcW w:w="1647" w:type="dxa"/>
          </w:tcPr>
          <w:p w14:paraId="225BEB3F" w14:textId="4FD01A32" w:rsidR="00A34B4C" w:rsidRPr="00E34C5A" w:rsidRDefault="00A34B4C">
            <w:pPr>
              <w:rPr>
                <w:b/>
                <w:bCs/>
                <w:sz w:val="20"/>
                <w:szCs w:val="20"/>
              </w:rPr>
            </w:pPr>
            <w:r w:rsidRPr="00E34C5A">
              <w:rPr>
                <w:b/>
                <w:bCs/>
                <w:sz w:val="20"/>
                <w:szCs w:val="20"/>
              </w:rPr>
              <w:t>2402.20</w:t>
            </w:r>
          </w:p>
        </w:tc>
        <w:tc>
          <w:tcPr>
            <w:tcW w:w="3741" w:type="dxa"/>
          </w:tcPr>
          <w:p w14:paraId="3B5C8490" w14:textId="0F3D917E" w:rsidR="00A34B4C" w:rsidRPr="00E34C5A" w:rsidRDefault="00A34B4C">
            <w:pPr>
              <w:rPr>
                <w:b/>
                <w:bCs/>
                <w:sz w:val="20"/>
                <w:szCs w:val="20"/>
              </w:rPr>
            </w:pPr>
            <w:r w:rsidRPr="00E34C5A">
              <w:rPr>
                <w:b/>
                <w:bCs/>
                <w:sz w:val="20"/>
                <w:szCs w:val="20"/>
              </w:rPr>
              <w:t>Tütün içeren sigaralar</w:t>
            </w:r>
          </w:p>
        </w:tc>
        <w:tc>
          <w:tcPr>
            <w:tcW w:w="1483" w:type="dxa"/>
          </w:tcPr>
          <w:p w14:paraId="67565663" w14:textId="401442CB" w:rsidR="00A34B4C" w:rsidRPr="00A34B4C" w:rsidRDefault="00A34B4C" w:rsidP="00E34C5A">
            <w:pPr>
              <w:jc w:val="center"/>
              <w:rPr>
                <w:sz w:val="20"/>
                <w:szCs w:val="20"/>
              </w:rPr>
            </w:pPr>
            <w:r>
              <w:rPr>
                <w:sz w:val="20"/>
                <w:szCs w:val="20"/>
              </w:rPr>
              <w:t>50</w:t>
            </w:r>
          </w:p>
        </w:tc>
        <w:tc>
          <w:tcPr>
            <w:tcW w:w="2191" w:type="dxa"/>
          </w:tcPr>
          <w:p w14:paraId="763CF824" w14:textId="58A01436" w:rsidR="00A34B4C" w:rsidRPr="00A34B4C" w:rsidRDefault="00A34B4C" w:rsidP="00E34C5A">
            <w:pPr>
              <w:jc w:val="center"/>
              <w:rPr>
                <w:sz w:val="20"/>
                <w:szCs w:val="20"/>
              </w:rPr>
            </w:pPr>
            <w:r>
              <w:rPr>
                <w:sz w:val="20"/>
                <w:szCs w:val="20"/>
              </w:rPr>
              <w:t>10,5000</w:t>
            </w:r>
          </w:p>
        </w:tc>
      </w:tr>
      <w:tr w:rsidR="00A34B4C" w:rsidRPr="00A34B4C" w14:paraId="463336AE" w14:textId="77777777" w:rsidTr="00913B52">
        <w:tc>
          <w:tcPr>
            <w:tcW w:w="1647" w:type="dxa"/>
          </w:tcPr>
          <w:p w14:paraId="0BE36E88" w14:textId="45881BC7" w:rsidR="00A34B4C" w:rsidRPr="00E34C5A" w:rsidRDefault="00A34B4C">
            <w:pPr>
              <w:rPr>
                <w:b/>
                <w:bCs/>
                <w:sz w:val="20"/>
                <w:szCs w:val="20"/>
              </w:rPr>
            </w:pPr>
            <w:r w:rsidRPr="00E34C5A">
              <w:rPr>
                <w:b/>
                <w:bCs/>
                <w:sz w:val="20"/>
                <w:szCs w:val="20"/>
              </w:rPr>
              <w:t>2402.90.00.00.00</w:t>
            </w:r>
          </w:p>
        </w:tc>
        <w:tc>
          <w:tcPr>
            <w:tcW w:w="3741" w:type="dxa"/>
          </w:tcPr>
          <w:p w14:paraId="258A2B1B" w14:textId="77777777" w:rsidR="00A34B4C" w:rsidRDefault="00A34B4C">
            <w:pPr>
              <w:rPr>
                <w:sz w:val="20"/>
                <w:szCs w:val="20"/>
              </w:rPr>
            </w:pPr>
            <w:r w:rsidRPr="00E34C5A">
              <w:rPr>
                <w:b/>
                <w:bCs/>
                <w:sz w:val="20"/>
                <w:szCs w:val="20"/>
              </w:rPr>
              <w:t xml:space="preserve">Diğerleri </w:t>
            </w:r>
            <w:r>
              <w:rPr>
                <w:sz w:val="20"/>
                <w:szCs w:val="20"/>
              </w:rPr>
              <w:t xml:space="preserve">(Tütün yerine geçen maddelerden yapılmış purolar, uçları açık purolar, </w:t>
            </w:r>
            <w:proofErr w:type="spellStart"/>
            <w:r>
              <w:rPr>
                <w:sz w:val="20"/>
                <w:szCs w:val="20"/>
              </w:rPr>
              <w:t>sigarillolar</w:t>
            </w:r>
            <w:proofErr w:type="spellEnd"/>
            <w:r>
              <w:rPr>
                <w:sz w:val="20"/>
                <w:szCs w:val="20"/>
              </w:rPr>
              <w:t xml:space="preserve"> ve sigaralar)</w:t>
            </w:r>
          </w:p>
          <w:p w14:paraId="2F140C9B" w14:textId="572AA4E7" w:rsidR="00A34B4C" w:rsidRPr="00A34B4C" w:rsidRDefault="00A34B4C">
            <w:pPr>
              <w:rPr>
                <w:sz w:val="20"/>
                <w:szCs w:val="20"/>
              </w:rPr>
            </w:pPr>
            <w:r>
              <w:rPr>
                <w:sz w:val="20"/>
                <w:szCs w:val="20"/>
              </w:rPr>
              <w:t>-Tütün yerine geçen maddelerden yapılmış sigaralar</w:t>
            </w:r>
          </w:p>
        </w:tc>
        <w:tc>
          <w:tcPr>
            <w:tcW w:w="1483" w:type="dxa"/>
          </w:tcPr>
          <w:p w14:paraId="2F346ECD" w14:textId="4DE8EB6D" w:rsidR="00A34B4C" w:rsidRPr="00A34B4C" w:rsidRDefault="00A34B4C" w:rsidP="00E34C5A">
            <w:pPr>
              <w:jc w:val="center"/>
              <w:rPr>
                <w:sz w:val="20"/>
                <w:szCs w:val="20"/>
              </w:rPr>
            </w:pPr>
            <w:r>
              <w:rPr>
                <w:sz w:val="20"/>
                <w:szCs w:val="20"/>
              </w:rPr>
              <w:t>50</w:t>
            </w:r>
          </w:p>
        </w:tc>
        <w:tc>
          <w:tcPr>
            <w:tcW w:w="2191" w:type="dxa"/>
          </w:tcPr>
          <w:p w14:paraId="098B75CF" w14:textId="0A5B6660" w:rsidR="00A34B4C" w:rsidRPr="00A34B4C" w:rsidRDefault="00A34B4C" w:rsidP="00E34C5A">
            <w:pPr>
              <w:jc w:val="center"/>
              <w:rPr>
                <w:sz w:val="20"/>
                <w:szCs w:val="20"/>
              </w:rPr>
            </w:pPr>
            <w:r>
              <w:rPr>
                <w:sz w:val="20"/>
                <w:szCs w:val="20"/>
              </w:rPr>
              <w:t>10,5000</w:t>
            </w:r>
          </w:p>
        </w:tc>
      </w:tr>
      <w:tr w:rsidR="00A34B4C" w:rsidRPr="00A34B4C" w14:paraId="49BEF1E8" w14:textId="77777777" w:rsidTr="00913B52">
        <w:tc>
          <w:tcPr>
            <w:tcW w:w="1647" w:type="dxa"/>
          </w:tcPr>
          <w:p w14:paraId="35C578B2" w14:textId="41C50801" w:rsidR="00A34B4C" w:rsidRPr="00E34C5A" w:rsidRDefault="00A34B4C">
            <w:pPr>
              <w:rPr>
                <w:b/>
                <w:bCs/>
                <w:sz w:val="20"/>
                <w:szCs w:val="20"/>
              </w:rPr>
            </w:pPr>
            <w:r w:rsidRPr="00E34C5A">
              <w:rPr>
                <w:b/>
                <w:bCs/>
                <w:sz w:val="20"/>
                <w:szCs w:val="20"/>
              </w:rPr>
              <w:t>24.03</w:t>
            </w:r>
          </w:p>
        </w:tc>
        <w:tc>
          <w:tcPr>
            <w:tcW w:w="3741" w:type="dxa"/>
          </w:tcPr>
          <w:p w14:paraId="2F380304" w14:textId="77777777" w:rsidR="00A34B4C" w:rsidRPr="00E34C5A" w:rsidRDefault="00A34B4C">
            <w:pPr>
              <w:rPr>
                <w:b/>
                <w:bCs/>
                <w:sz w:val="20"/>
                <w:szCs w:val="20"/>
              </w:rPr>
            </w:pPr>
            <w:r w:rsidRPr="00E34C5A">
              <w:rPr>
                <w:b/>
                <w:bCs/>
                <w:sz w:val="20"/>
                <w:szCs w:val="20"/>
              </w:rPr>
              <w:t>Diğer mamul tütün ve mamul tütün yerine geçen maddeler; “homojenize” veya yeniden tertip edilmiş tütün; tütün hülasa ve esansları</w:t>
            </w:r>
          </w:p>
          <w:p w14:paraId="73B40314" w14:textId="7BD55ABA" w:rsidR="00A34B4C" w:rsidRPr="00A34B4C" w:rsidRDefault="00A34B4C">
            <w:pPr>
              <w:rPr>
                <w:sz w:val="20"/>
                <w:szCs w:val="20"/>
              </w:rPr>
            </w:pPr>
            <w:r>
              <w:rPr>
                <w:sz w:val="20"/>
                <w:szCs w:val="20"/>
              </w:rPr>
              <w:t>(2403.11.00.00.00, 2404.19.10.00.19, 2403.91.00.00.00, 2403.99.10.</w:t>
            </w:r>
            <w:r w:rsidR="00E34C5A">
              <w:rPr>
                <w:sz w:val="20"/>
                <w:szCs w:val="20"/>
              </w:rPr>
              <w:t>00.00, 2403.99.90.00.00 hariç)</w:t>
            </w:r>
          </w:p>
        </w:tc>
        <w:tc>
          <w:tcPr>
            <w:tcW w:w="1483" w:type="dxa"/>
          </w:tcPr>
          <w:p w14:paraId="5BE6FBDE" w14:textId="6D32F4C3" w:rsidR="00A34B4C" w:rsidRPr="00A34B4C" w:rsidRDefault="00E34C5A" w:rsidP="00E34C5A">
            <w:pPr>
              <w:jc w:val="center"/>
              <w:rPr>
                <w:sz w:val="20"/>
                <w:szCs w:val="20"/>
              </w:rPr>
            </w:pPr>
            <w:r>
              <w:rPr>
                <w:sz w:val="20"/>
                <w:szCs w:val="20"/>
              </w:rPr>
              <w:t>50</w:t>
            </w:r>
          </w:p>
        </w:tc>
        <w:tc>
          <w:tcPr>
            <w:tcW w:w="2191" w:type="dxa"/>
          </w:tcPr>
          <w:p w14:paraId="4759592D" w14:textId="26C32AA4" w:rsidR="00A34B4C" w:rsidRPr="00A34B4C" w:rsidRDefault="00E34C5A" w:rsidP="00E34C5A">
            <w:pPr>
              <w:jc w:val="center"/>
              <w:rPr>
                <w:sz w:val="20"/>
                <w:szCs w:val="20"/>
              </w:rPr>
            </w:pPr>
            <w:r>
              <w:rPr>
                <w:sz w:val="20"/>
                <w:szCs w:val="20"/>
              </w:rPr>
              <w:t>10,5000</w:t>
            </w:r>
          </w:p>
        </w:tc>
      </w:tr>
      <w:tr w:rsidR="00A34B4C" w:rsidRPr="00A34B4C" w14:paraId="111741B3" w14:textId="77777777" w:rsidTr="00913B52">
        <w:tc>
          <w:tcPr>
            <w:tcW w:w="1647" w:type="dxa"/>
          </w:tcPr>
          <w:p w14:paraId="3D5333F6" w14:textId="3D940640" w:rsidR="00A34B4C" w:rsidRPr="00E34C5A" w:rsidRDefault="00A34B4C">
            <w:pPr>
              <w:rPr>
                <w:b/>
                <w:bCs/>
                <w:sz w:val="20"/>
                <w:szCs w:val="20"/>
              </w:rPr>
            </w:pPr>
            <w:r w:rsidRPr="00E34C5A">
              <w:rPr>
                <w:b/>
                <w:bCs/>
                <w:sz w:val="20"/>
                <w:szCs w:val="20"/>
              </w:rPr>
              <w:t>2403.99.10.00.00</w:t>
            </w:r>
          </w:p>
        </w:tc>
        <w:tc>
          <w:tcPr>
            <w:tcW w:w="3741" w:type="dxa"/>
          </w:tcPr>
          <w:p w14:paraId="3BFD46AC" w14:textId="23BDC2F3" w:rsidR="00A34B4C" w:rsidRPr="00E34C5A" w:rsidRDefault="00E34C5A">
            <w:pPr>
              <w:rPr>
                <w:b/>
                <w:bCs/>
                <w:sz w:val="20"/>
                <w:szCs w:val="20"/>
              </w:rPr>
            </w:pPr>
            <w:r w:rsidRPr="00E34C5A">
              <w:rPr>
                <w:b/>
                <w:bCs/>
                <w:sz w:val="20"/>
                <w:szCs w:val="20"/>
              </w:rPr>
              <w:t>Enfiye ve çiğnemeye mahsus tütün</w:t>
            </w:r>
          </w:p>
        </w:tc>
        <w:tc>
          <w:tcPr>
            <w:tcW w:w="1483" w:type="dxa"/>
          </w:tcPr>
          <w:p w14:paraId="7E8D1A4F" w14:textId="2D8C2D05" w:rsidR="00A34B4C" w:rsidRPr="00A34B4C" w:rsidRDefault="00E34C5A" w:rsidP="00E34C5A">
            <w:pPr>
              <w:jc w:val="center"/>
              <w:rPr>
                <w:sz w:val="20"/>
                <w:szCs w:val="20"/>
              </w:rPr>
            </w:pPr>
            <w:r>
              <w:rPr>
                <w:sz w:val="20"/>
                <w:szCs w:val="20"/>
              </w:rPr>
              <w:t>50</w:t>
            </w:r>
          </w:p>
        </w:tc>
        <w:tc>
          <w:tcPr>
            <w:tcW w:w="2191" w:type="dxa"/>
          </w:tcPr>
          <w:p w14:paraId="06374323" w14:textId="312D678F" w:rsidR="00A34B4C" w:rsidRPr="00A34B4C" w:rsidRDefault="00E34C5A" w:rsidP="00E34C5A">
            <w:pPr>
              <w:jc w:val="center"/>
              <w:rPr>
                <w:sz w:val="20"/>
                <w:szCs w:val="20"/>
              </w:rPr>
            </w:pPr>
            <w:r>
              <w:rPr>
                <w:sz w:val="20"/>
                <w:szCs w:val="20"/>
              </w:rPr>
              <w:t>10,5000</w:t>
            </w:r>
          </w:p>
        </w:tc>
      </w:tr>
    </w:tbl>
    <w:p w14:paraId="34CFAEED" w14:textId="77777777" w:rsidR="00F63239" w:rsidRDefault="00F63239">
      <w:pPr>
        <w:rPr>
          <w:sz w:val="26"/>
          <w:szCs w:val="26"/>
        </w:rPr>
      </w:pPr>
    </w:p>
    <w:p w14:paraId="022BCA6A" w14:textId="5B7D2B24" w:rsidR="00E34C5A" w:rsidRDefault="00E34C5A">
      <w:pPr>
        <w:rPr>
          <w:sz w:val="26"/>
          <w:szCs w:val="26"/>
        </w:rPr>
      </w:pPr>
      <w:r>
        <w:rPr>
          <w:sz w:val="26"/>
          <w:szCs w:val="26"/>
        </w:rPr>
        <w:t>Yapılan değişiklik öncesi söz konusu ürünlerde vergi oranı %53,4</w:t>
      </w:r>
      <w:r w:rsidR="008D2A4E">
        <w:rPr>
          <w:sz w:val="26"/>
          <w:szCs w:val="26"/>
        </w:rPr>
        <w:t>;</w:t>
      </w:r>
      <w:r>
        <w:rPr>
          <w:sz w:val="26"/>
          <w:szCs w:val="26"/>
        </w:rPr>
        <w:t xml:space="preserve"> maktu vergi tutarı da 8,3896 olarak yer almaktaydı.</w:t>
      </w:r>
    </w:p>
    <w:p w14:paraId="1D1CA834" w14:textId="77777777" w:rsidR="008D2A4E" w:rsidRDefault="008D2A4E">
      <w:pPr>
        <w:rPr>
          <w:sz w:val="26"/>
          <w:szCs w:val="26"/>
        </w:rPr>
      </w:pPr>
    </w:p>
    <w:p w14:paraId="5B406CBC" w14:textId="74CFF22E" w:rsidR="00D63E79" w:rsidRDefault="00D63E79">
      <w:pPr>
        <w:rPr>
          <w:b/>
          <w:bCs/>
          <w:sz w:val="26"/>
          <w:szCs w:val="26"/>
        </w:rPr>
      </w:pPr>
      <w:r w:rsidRPr="00D63E79">
        <w:rPr>
          <w:b/>
          <w:bCs/>
          <w:sz w:val="26"/>
          <w:szCs w:val="26"/>
        </w:rPr>
        <w:t>II- 9595 SAYILI CUMHURBAŞKANLIĞI KARARI İLE TÜRK PARASI KIYMETİNİ KORUMA HAKKINDA 32 SAYILI KARARDA DEĞİŞİKLİK YAPILMIŞTIR</w:t>
      </w:r>
    </w:p>
    <w:p w14:paraId="0D81FB4B" w14:textId="060DF1B5" w:rsidR="00D63E79" w:rsidRDefault="00D63E79" w:rsidP="00913B52">
      <w:pPr>
        <w:jc w:val="both"/>
      </w:pPr>
      <w:r w:rsidRPr="00D63E79">
        <w:t xml:space="preserve">15.03.2025 tarihli ve 32842 sayılı </w:t>
      </w:r>
      <w:proofErr w:type="gramStart"/>
      <w:r w:rsidRPr="00D63E79">
        <w:t>Resmi</w:t>
      </w:r>
      <w:proofErr w:type="gramEnd"/>
      <w:r w:rsidRPr="00D63E79">
        <w:t xml:space="preserve"> </w:t>
      </w:r>
      <w:proofErr w:type="spellStart"/>
      <w:r w:rsidRPr="00D63E79">
        <w:t>Gazete’de</w:t>
      </w:r>
      <w:proofErr w:type="spellEnd"/>
      <w:r w:rsidRPr="00D63E79">
        <w:t xml:space="preserve"> yayımlanan 14.03.2025 tarihli ve 9595 sayılı Cumhurbaşkanlığı Kararı ile 32 Sayılı Karar’da değişiklikler yapılmıştır.</w:t>
      </w:r>
    </w:p>
    <w:p w14:paraId="3E3FB7C7" w14:textId="2DC45A3D" w:rsidR="00D63E79" w:rsidRPr="00267D18" w:rsidRDefault="00267D18" w:rsidP="00913B52">
      <w:pPr>
        <w:jc w:val="both"/>
        <w:rPr>
          <w:b/>
          <w:bCs/>
        </w:rPr>
      </w:pPr>
      <w:r w:rsidRPr="00267D18">
        <w:rPr>
          <w:b/>
          <w:bCs/>
        </w:rPr>
        <w:t>A- 32 Sayılı Kararın 2. Maddesine Yeni Tanımlar Eklenmiştir:</w:t>
      </w:r>
    </w:p>
    <w:p w14:paraId="1C2E5D68" w14:textId="55FD73EB" w:rsidR="00267D18" w:rsidRDefault="00267D18" w:rsidP="00913B52">
      <w:pPr>
        <w:jc w:val="both"/>
      </w:pPr>
      <w:r>
        <w:t xml:space="preserve">Türk Parası Kıymetini Koruma Hakkında 32 Sayılı Karar’ın </w:t>
      </w:r>
      <w:r w:rsidR="001B1E5B">
        <w:t xml:space="preserve">“Tanımlar” başlıklı </w:t>
      </w:r>
      <w:r>
        <w:t xml:space="preserve">2. maddesinin (j) bendine aşağıda belirtilen </w:t>
      </w:r>
      <w:r w:rsidR="001B1E5B">
        <w:t>(</w:t>
      </w:r>
      <w:r>
        <w:t>xv</w:t>
      </w:r>
      <w:r w:rsidR="001B1E5B">
        <w:t>).</w:t>
      </w:r>
      <w:r>
        <w:t xml:space="preserve"> </w:t>
      </w:r>
      <w:proofErr w:type="gramStart"/>
      <w:r>
        <w:t>alt</w:t>
      </w:r>
      <w:proofErr w:type="gramEnd"/>
      <w:r>
        <w:t xml:space="preserve"> bent ve aynı maddeye aşağıda belirtilen (</w:t>
      </w:r>
      <w:proofErr w:type="spellStart"/>
      <w:r>
        <w:t>bb</w:t>
      </w:r>
      <w:proofErr w:type="spellEnd"/>
      <w:r>
        <w:t>) bendi eklenmiştir.</w:t>
      </w:r>
    </w:p>
    <w:p w14:paraId="402FCF1F" w14:textId="6DCDA2C0" w:rsidR="00267D18" w:rsidRDefault="00267D18" w:rsidP="00913B52">
      <w:pPr>
        <w:shd w:val="clear" w:color="auto" w:fill="F2F2F2" w:themeFill="background1" w:themeFillShade="F2"/>
        <w:jc w:val="both"/>
        <w:rPr>
          <w:i/>
          <w:iCs/>
          <w:sz w:val="20"/>
          <w:szCs w:val="20"/>
        </w:rPr>
      </w:pPr>
      <w:r w:rsidRPr="00267D18">
        <w:rPr>
          <w:i/>
          <w:iCs/>
          <w:sz w:val="20"/>
          <w:szCs w:val="20"/>
        </w:rPr>
        <w:t>“</w:t>
      </w:r>
      <w:proofErr w:type="gramStart"/>
      <w:r w:rsidRPr="00267D18">
        <w:rPr>
          <w:i/>
          <w:iCs/>
          <w:sz w:val="20"/>
          <w:szCs w:val="20"/>
        </w:rPr>
        <w:t>xv</w:t>
      </w:r>
      <w:proofErr w:type="gramEnd"/>
      <w:r w:rsidRPr="00267D18">
        <w:rPr>
          <w:i/>
          <w:iCs/>
          <w:sz w:val="20"/>
          <w:szCs w:val="20"/>
        </w:rPr>
        <w:t>) Çekili kıymetli maden: Kıymetli madenin çekilip ince bir şerit hâline getirilerek veya şeridin çeşitli şekil ve ağırlıklarda kesilmesi suretiyle oluşturulan herhangi bir saflık ayarını haiz kıymetli madenleri”</w:t>
      </w:r>
      <w:r>
        <w:rPr>
          <w:i/>
          <w:iCs/>
          <w:sz w:val="20"/>
          <w:szCs w:val="20"/>
        </w:rPr>
        <w:t xml:space="preserve"> ifade eder.</w:t>
      </w:r>
    </w:p>
    <w:p w14:paraId="11230B65" w14:textId="72EDB1EE" w:rsidR="00267D18" w:rsidRPr="00267D18" w:rsidRDefault="00267D18" w:rsidP="00913B52">
      <w:pPr>
        <w:shd w:val="clear" w:color="auto" w:fill="F2F2F2" w:themeFill="background1" w:themeFillShade="F2"/>
        <w:jc w:val="both"/>
        <w:rPr>
          <w:i/>
          <w:iCs/>
          <w:sz w:val="20"/>
          <w:szCs w:val="20"/>
        </w:rPr>
      </w:pPr>
      <w:proofErr w:type="spellStart"/>
      <w:proofErr w:type="gramStart"/>
      <w:r w:rsidRPr="00267D18">
        <w:rPr>
          <w:i/>
          <w:iCs/>
          <w:sz w:val="20"/>
          <w:szCs w:val="20"/>
        </w:rPr>
        <w:t>bb</w:t>
      </w:r>
      <w:proofErr w:type="spellEnd"/>
      <w:proofErr w:type="gramEnd"/>
      <w:r w:rsidRPr="00267D18">
        <w:rPr>
          <w:i/>
          <w:iCs/>
          <w:sz w:val="20"/>
          <w:szCs w:val="20"/>
        </w:rPr>
        <w:t>) Rafineri: Bakanlıkça ilgili mevzuat çerçevesinde kıymetli maden rafinaj faaliyetinde bulunmak üzere faaliyet izni verilen tüzel kişileri” ifade eder.</w:t>
      </w:r>
    </w:p>
    <w:p w14:paraId="38D2AA3D" w14:textId="77777777" w:rsidR="00913B52" w:rsidRDefault="00913B52" w:rsidP="00267D18">
      <w:pPr>
        <w:shd w:val="clear" w:color="auto" w:fill="FFFFFF" w:themeFill="background1"/>
        <w:rPr>
          <w:b/>
          <w:bCs/>
        </w:rPr>
      </w:pPr>
    </w:p>
    <w:p w14:paraId="10A07722" w14:textId="509680A9" w:rsidR="001B1E5B" w:rsidRPr="001B1E5B" w:rsidRDefault="001B1E5B" w:rsidP="00267D18">
      <w:pPr>
        <w:shd w:val="clear" w:color="auto" w:fill="FFFFFF" w:themeFill="background1"/>
        <w:rPr>
          <w:b/>
          <w:bCs/>
        </w:rPr>
      </w:pPr>
      <w:r w:rsidRPr="001B1E5B">
        <w:rPr>
          <w:b/>
          <w:bCs/>
        </w:rPr>
        <w:t>B- 32 Sayılı Kararın 3. Maddesinin (d) Fıkrasında Tutar Güncellemesi Yapılmıştır.</w:t>
      </w:r>
    </w:p>
    <w:p w14:paraId="44681471" w14:textId="6D073B35" w:rsidR="001B1E5B" w:rsidRPr="001B1E5B" w:rsidRDefault="001B1E5B" w:rsidP="00267D18">
      <w:pPr>
        <w:shd w:val="clear" w:color="auto" w:fill="FFFFFF" w:themeFill="background1"/>
      </w:pPr>
      <w:r w:rsidRPr="001B1E5B">
        <w:t xml:space="preserve">32 Sayılı Kararın 3. maddesinin (d) bendinde yer alan “25.000 </w:t>
      </w:r>
      <w:proofErr w:type="spellStart"/>
      <w:proofErr w:type="gramStart"/>
      <w:r w:rsidRPr="001B1E5B">
        <w:t>TL’yi”ibaresi</w:t>
      </w:r>
      <w:proofErr w:type="spellEnd"/>
      <w:proofErr w:type="gramEnd"/>
      <w:r w:rsidRPr="001B1E5B">
        <w:t xml:space="preserve"> “185.000 TL’yi” şeklinde değiştirilmiştir. Söz konusu 3. maddenin son hali aşağıdaki gibidir:</w:t>
      </w:r>
    </w:p>
    <w:p w14:paraId="7EF82ABF" w14:textId="616FD55D" w:rsidR="001B1E5B" w:rsidRPr="001B1E5B" w:rsidRDefault="001B1E5B" w:rsidP="001B1E5B">
      <w:pPr>
        <w:shd w:val="clear" w:color="auto" w:fill="F2F2F2" w:themeFill="background1" w:themeFillShade="F2"/>
        <w:rPr>
          <w:i/>
          <w:iCs/>
          <w:sz w:val="20"/>
          <w:szCs w:val="20"/>
        </w:rPr>
      </w:pPr>
      <w:r w:rsidRPr="001B1E5B">
        <w:rPr>
          <w:i/>
          <w:iCs/>
          <w:sz w:val="20"/>
          <w:szCs w:val="20"/>
        </w:rPr>
        <w:t xml:space="preserve">“Madde 3 – </w:t>
      </w:r>
    </w:p>
    <w:p w14:paraId="7099B134" w14:textId="77777777" w:rsidR="001B1E5B" w:rsidRPr="001B1E5B" w:rsidRDefault="001B1E5B" w:rsidP="001B1E5B">
      <w:pPr>
        <w:shd w:val="clear" w:color="auto" w:fill="F2F2F2" w:themeFill="background1" w:themeFillShade="F2"/>
        <w:rPr>
          <w:i/>
          <w:iCs/>
          <w:sz w:val="20"/>
          <w:szCs w:val="20"/>
        </w:rPr>
      </w:pPr>
      <w:r w:rsidRPr="001B1E5B">
        <w:rPr>
          <w:i/>
          <w:iCs/>
          <w:sz w:val="20"/>
          <w:szCs w:val="20"/>
        </w:rPr>
        <w:t xml:space="preserve">a) Türk parası ve Türk parasıyla ödemeyi sağlayan belgelerin yurttan ihracı ve yurda ithali serbesttir. </w:t>
      </w:r>
    </w:p>
    <w:p w14:paraId="7721C226" w14:textId="77777777" w:rsidR="001B1E5B" w:rsidRPr="001B1E5B" w:rsidRDefault="001B1E5B" w:rsidP="001B1E5B">
      <w:pPr>
        <w:shd w:val="clear" w:color="auto" w:fill="F2F2F2" w:themeFill="background1" w:themeFillShade="F2"/>
        <w:rPr>
          <w:i/>
          <w:iCs/>
          <w:sz w:val="20"/>
          <w:szCs w:val="20"/>
        </w:rPr>
      </w:pPr>
      <w:r w:rsidRPr="001B1E5B">
        <w:rPr>
          <w:i/>
          <w:iCs/>
          <w:sz w:val="20"/>
          <w:szCs w:val="20"/>
        </w:rPr>
        <w:t xml:space="preserve">b) Dışarıda yerleşik kişilerin Türkiye'de Türk parası ile ödeme, tahsilat ve tevdiatta bulunmaları serbesttir. </w:t>
      </w:r>
    </w:p>
    <w:p w14:paraId="6B2A389B" w14:textId="77777777" w:rsidR="001B1E5B" w:rsidRPr="001B1E5B" w:rsidRDefault="001B1E5B" w:rsidP="001B1E5B">
      <w:pPr>
        <w:shd w:val="clear" w:color="auto" w:fill="F2F2F2" w:themeFill="background1" w:themeFillShade="F2"/>
        <w:rPr>
          <w:i/>
          <w:iCs/>
          <w:sz w:val="20"/>
          <w:szCs w:val="20"/>
        </w:rPr>
      </w:pPr>
      <w:r w:rsidRPr="001B1E5B">
        <w:rPr>
          <w:i/>
          <w:iCs/>
          <w:sz w:val="20"/>
          <w:szCs w:val="20"/>
        </w:rPr>
        <w:t xml:space="preserve">c) Bankalar (...), ithalat, ihracat ve görünmeyen işlemler dışındaki yurtdışına yapılan 50.000 ABD </w:t>
      </w:r>
      <w:proofErr w:type="gramStart"/>
      <w:r w:rsidRPr="001B1E5B">
        <w:rPr>
          <w:i/>
          <w:iCs/>
          <w:sz w:val="20"/>
          <w:szCs w:val="20"/>
        </w:rPr>
        <w:t>Doları</w:t>
      </w:r>
      <w:proofErr w:type="gramEnd"/>
      <w:r w:rsidRPr="001B1E5B">
        <w:rPr>
          <w:i/>
          <w:iCs/>
          <w:sz w:val="20"/>
          <w:szCs w:val="20"/>
        </w:rPr>
        <w:t xml:space="preserve"> karşılığını aşan Türk </w:t>
      </w:r>
      <w:proofErr w:type="gramStart"/>
      <w:r w:rsidRPr="001B1E5B">
        <w:rPr>
          <w:i/>
          <w:iCs/>
          <w:sz w:val="20"/>
          <w:szCs w:val="20"/>
        </w:rPr>
        <w:t>Lirası</w:t>
      </w:r>
      <w:proofErr w:type="gramEnd"/>
      <w:r w:rsidRPr="001B1E5B">
        <w:rPr>
          <w:i/>
          <w:iCs/>
          <w:sz w:val="20"/>
          <w:szCs w:val="20"/>
        </w:rPr>
        <w:t xml:space="preserve"> transferlerine ilişkin bilgileri, transfer tarihinden itibaren 30 gün içinde Bakanlıkça belirlenecek mercilere bildirirler. </w:t>
      </w:r>
    </w:p>
    <w:p w14:paraId="009D1E35" w14:textId="5F539C08" w:rsidR="001B1E5B" w:rsidRPr="001B1E5B" w:rsidRDefault="001B1E5B" w:rsidP="001B1E5B">
      <w:pPr>
        <w:shd w:val="clear" w:color="auto" w:fill="F2F2F2" w:themeFill="background1" w:themeFillShade="F2"/>
        <w:rPr>
          <w:i/>
          <w:iCs/>
          <w:sz w:val="20"/>
          <w:szCs w:val="20"/>
        </w:rPr>
      </w:pPr>
      <w:r w:rsidRPr="001B1E5B">
        <w:rPr>
          <w:i/>
          <w:iCs/>
          <w:sz w:val="20"/>
          <w:szCs w:val="20"/>
        </w:rPr>
        <w:t>d) 185.000 TL’yi aşan Türk parasının yurt dışına çıkarılması Bakanlıkça belirlenecek esaslar dahilinde yapılır.”</w:t>
      </w:r>
    </w:p>
    <w:p w14:paraId="7D0DFB59" w14:textId="77777777" w:rsidR="001B1E5B" w:rsidRPr="001B1E5B" w:rsidRDefault="001B1E5B" w:rsidP="00267D18">
      <w:pPr>
        <w:shd w:val="clear" w:color="auto" w:fill="FFFFFF" w:themeFill="background1"/>
        <w:rPr>
          <w:b/>
          <w:bCs/>
        </w:rPr>
      </w:pPr>
    </w:p>
    <w:p w14:paraId="4A31D562" w14:textId="5CC8DF5D" w:rsidR="001B1E5B" w:rsidRDefault="001B1E5B" w:rsidP="00267D18">
      <w:pPr>
        <w:shd w:val="clear" w:color="auto" w:fill="FFFFFF" w:themeFill="background1"/>
        <w:rPr>
          <w:sz w:val="20"/>
          <w:szCs w:val="20"/>
        </w:rPr>
      </w:pPr>
      <w:r w:rsidRPr="001B1E5B">
        <w:rPr>
          <w:b/>
          <w:bCs/>
        </w:rPr>
        <w:t>C- 32 Sayılı Kararın 6. Maddesinin 7, 8 ve 9. Fıkraları</w:t>
      </w:r>
      <w:r w:rsidR="00917BC0">
        <w:rPr>
          <w:b/>
          <w:bCs/>
        </w:rPr>
        <w:t>nda Değişiklik Yapılmıştır</w:t>
      </w:r>
      <w:r w:rsidRPr="001B1E5B">
        <w:rPr>
          <w:b/>
          <w:bCs/>
        </w:rPr>
        <w:t>:</w:t>
      </w:r>
    </w:p>
    <w:p w14:paraId="685AD9B1" w14:textId="0525441C" w:rsidR="001B1E5B" w:rsidRDefault="001B1E5B" w:rsidP="00917BC0">
      <w:pPr>
        <w:shd w:val="clear" w:color="auto" w:fill="FFFFFF" w:themeFill="background1"/>
        <w:jc w:val="both"/>
      </w:pPr>
      <w:r>
        <w:t xml:space="preserve">32. Sayılı Kararın </w:t>
      </w:r>
      <w:r w:rsidR="00917BC0">
        <w:t xml:space="preserve">“Dövize İlişkin İşlemler” başlıklı </w:t>
      </w:r>
      <w:r>
        <w:t>6. maddesinin 7, 8 ve 9. fıkralarında değişiklik yapılmıştır. Yapılan değişiklikler sonrası ilgili fıkraların son hali aşağıdaki gibidir:</w:t>
      </w:r>
    </w:p>
    <w:p w14:paraId="72484DDE" w14:textId="77777777" w:rsidR="00917BC0" w:rsidRPr="00917BC0" w:rsidRDefault="00917BC0" w:rsidP="00917BC0">
      <w:pPr>
        <w:shd w:val="clear" w:color="auto" w:fill="F2F2F2" w:themeFill="background1" w:themeFillShade="F2"/>
        <w:jc w:val="both"/>
        <w:rPr>
          <w:i/>
          <w:iCs/>
          <w:sz w:val="20"/>
          <w:szCs w:val="20"/>
        </w:rPr>
      </w:pPr>
      <w:r w:rsidRPr="00917BC0">
        <w:rPr>
          <w:i/>
          <w:iCs/>
          <w:sz w:val="20"/>
          <w:szCs w:val="20"/>
        </w:rPr>
        <w:t xml:space="preserve">(7) Sermaye Piyasası Kurulu tarafından yetkilendirilmiş bankalar ve aracı kurumlarca, dövize ve kıymetli madene dayalı vadeli işlem ve opsiyon sözleşmeleri dahil sermaye piyasası mevzuatına göre düzenlenmiş her türlü türev araçların alım satımı, sermaye piyasası mevzuatı çerçevesinde yapılır. </w:t>
      </w:r>
    </w:p>
    <w:p w14:paraId="21D83561" w14:textId="77777777" w:rsidR="00917BC0" w:rsidRPr="00917BC0" w:rsidRDefault="00917BC0" w:rsidP="00917BC0">
      <w:pPr>
        <w:shd w:val="clear" w:color="auto" w:fill="F2F2F2" w:themeFill="background1" w:themeFillShade="F2"/>
        <w:jc w:val="both"/>
        <w:rPr>
          <w:i/>
          <w:iCs/>
          <w:sz w:val="20"/>
          <w:szCs w:val="20"/>
        </w:rPr>
      </w:pPr>
      <w:r w:rsidRPr="00917BC0">
        <w:rPr>
          <w:i/>
          <w:iCs/>
          <w:sz w:val="20"/>
          <w:szCs w:val="20"/>
        </w:rPr>
        <w:t xml:space="preserve">(8) Bedel transferinin bankalardan yapılması kaydıyla yurt dışından vadeli işlem ve opsiyon sözleşmeleri dahil her türlü türev araçların alım satımı Sermaye Piyasası Kurulu tarafından yetkilendirilmiş bankalar ve aracı kurumlar aracılığıyla yapılır. Ancak, Türkiye’deki yerleşik kişilere yönelik tanıtım, reklam ve pazarlama gibi faaliyetlerde bulunulmaması şartıyla, Türkiye’de yerleşik kişilerin tamamen kendi inisiyatifleri doğrultusunda, yurt dışında yerleşik finansal kuruluşlar ile yaptıkları türev işlemlerin bankalar ve aracı kurumlar vasıtasıyla yapılması zorunlu olmamakla birlikte, söz konusu işlemlere ilişkin bedel transferlerinin bankalar aracılığıyla yapılması zorunludur. </w:t>
      </w:r>
    </w:p>
    <w:p w14:paraId="7D90B4D2" w14:textId="4368A127" w:rsidR="001B1E5B" w:rsidRPr="00917BC0" w:rsidRDefault="00917BC0" w:rsidP="00917BC0">
      <w:pPr>
        <w:shd w:val="clear" w:color="auto" w:fill="F2F2F2" w:themeFill="background1" w:themeFillShade="F2"/>
        <w:jc w:val="both"/>
        <w:rPr>
          <w:i/>
          <w:iCs/>
          <w:sz w:val="20"/>
          <w:szCs w:val="20"/>
        </w:rPr>
      </w:pPr>
      <w:r w:rsidRPr="00917BC0">
        <w:rPr>
          <w:i/>
          <w:iCs/>
          <w:sz w:val="20"/>
          <w:szCs w:val="20"/>
        </w:rPr>
        <w:t>(9) Kaldıraçlı işlemler ve kaldıraçlı işlemlerle aynı hükümlere tabi olduğu belirlenen türev araç işlemleri Türkiye'de yerleşik kişilerce yalnızca Sermaye Piyasası Kurulu tarafından yetkilendirilmiş kuruluşlar aracılığıyla yapılabilir. Sermaye Piyasası Kurulu tarafından yetkilendirilmiş kuruluşlar haricindeki kişilerce bu işlemlere aracılık edilemez ve bu işlemler ile ilgili olarak yurt dışına transfer yapılamaz. Bu işlemlerin önlenmesi konusunda 5411 sayılı Bankacılık Kanunu uyarınca faaliyet gösteren bankalar ve 6493 sayılı Ödeme ve Menkul Kıymet Mutabakat Sistemleri, Ödeme Hizmetleri ve Elektronik Para Kuruluşları Hakkında Kanun uyarınca faaliyet gösteren ödeme ve elektronik para kuruluşları gerekli tedbirleri alır. Tedbirlerin alınması hususunda Sermaye Piyasası Kurulu, Bankacılık Düzenleme ve Denetleme Kurumu ve Türkiye Cumhuriyet Merkez Bankası, yetki alanları çerçevesinde uhdelerinde bulunan her türlü bilgiyi talepleri halinde birbirlerine doğrudan ya da oluşturulan sistem vasıtasıyla sağlar. Bu fıkra hükmüne aykırı işlemlerin tespit edilmesi halinde Bakanlığa bildirimde bulunulur.”</w:t>
      </w:r>
    </w:p>
    <w:p w14:paraId="7F89D0F3" w14:textId="77777777" w:rsidR="00917BC0" w:rsidRDefault="00917BC0" w:rsidP="00917BC0">
      <w:pPr>
        <w:shd w:val="clear" w:color="auto" w:fill="FFFFFF" w:themeFill="background1"/>
        <w:jc w:val="both"/>
      </w:pPr>
    </w:p>
    <w:p w14:paraId="7865A162" w14:textId="7A9E4746" w:rsidR="00917BC0" w:rsidRPr="00917BC0" w:rsidRDefault="00917BC0" w:rsidP="00917BC0">
      <w:pPr>
        <w:shd w:val="clear" w:color="auto" w:fill="FFFFFF" w:themeFill="background1"/>
        <w:jc w:val="both"/>
        <w:rPr>
          <w:b/>
          <w:bCs/>
        </w:rPr>
      </w:pPr>
      <w:r w:rsidRPr="00917BC0">
        <w:rPr>
          <w:b/>
          <w:bCs/>
        </w:rPr>
        <w:t>D- 32 Sayılı Kararın 7. Maddesine İlaveler Yapılmıştır:</w:t>
      </w:r>
    </w:p>
    <w:p w14:paraId="6E26DAAA" w14:textId="2CF17347" w:rsidR="00917BC0" w:rsidRDefault="00917BC0" w:rsidP="00917BC0">
      <w:pPr>
        <w:shd w:val="clear" w:color="auto" w:fill="FFFFFF" w:themeFill="background1"/>
        <w:jc w:val="both"/>
      </w:pPr>
      <w:r>
        <w:t xml:space="preserve">32. Sayılı Kararın </w:t>
      </w:r>
      <w:r w:rsidR="00C5417C">
        <w:t xml:space="preserve">“Kıymetli Madenler Taşlar ve Eşyalar” başlıklı </w:t>
      </w:r>
      <w:r>
        <w:t xml:space="preserve">7. maddesinin 4. fıkrasının (b) bendinde yer alan “yalnızca” ibaresinden sonra gelmek üzere “bankalar” ibaresi eklenmiş, aynı fıkraya (d) bendi eklenmiş ve diğer bentler buna göre teselsül ettirilmiş, aynı fıkranın mevcut (d) ve (e) bentlerinde yer </w:t>
      </w:r>
      <w:r>
        <w:lastRenderedPageBreak/>
        <w:t>alan “madenleri” ibaresinden sonra gelmek üzere “bankalar,” ibareler</w:t>
      </w:r>
      <w:r w:rsidR="00C5417C">
        <w:t>i mevcut</w:t>
      </w:r>
      <w:r>
        <w:t xml:space="preserve"> (f) bendinde yer alan </w:t>
      </w:r>
      <w:r w:rsidR="00C5417C">
        <w:t>“Basılı” ibaresinden sonra gelmek üzere “ve çekili” ibaresi eklenmiş ve aynı maddenin 7. fıkrasına (g) bendi eklenmiştir.</w:t>
      </w:r>
    </w:p>
    <w:p w14:paraId="5F75EA5F" w14:textId="4361C69E" w:rsidR="00C5417C" w:rsidRDefault="00C5417C" w:rsidP="00917BC0">
      <w:pPr>
        <w:shd w:val="clear" w:color="auto" w:fill="FFFFFF" w:themeFill="background1"/>
        <w:jc w:val="both"/>
      </w:pPr>
      <w:r>
        <w:t>Yapılan ilaveler ve değişiklikler sonrasında 32 Sayılı Kararın 7. maddesinin 4. ve 7. fıkralarının son hali aşağıdaki gibidir:</w:t>
      </w:r>
    </w:p>
    <w:p w14:paraId="5A67846A" w14:textId="77777777" w:rsidR="00903E37" w:rsidRDefault="00C5417C" w:rsidP="00903E37">
      <w:pPr>
        <w:shd w:val="clear" w:color="auto" w:fill="F2F2F2" w:themeFill="background1" w:themeFillShade="F2"/>
        <w:jc w:val="both"/>
        <w:rPr>
          <w:i/>
          <w:iCs/>
          <w:sz w:val="20"/>
          <w:szCs w:val="20"/>
        </w:rPr>
      </w:pPr>
      <w:r w:rsidRPr="00903E37">
        <w:rPr>
          <w:i/>
          <w:iCs/>
          <w:sz w:val="20"/>
          <w:szCs w:val="20"/>
        </w:rPr>
        <w:t>“Kıymetli madenler, taşlar ve eşyalar</w:t>
      </w:r>
    </w:p>
    <w:p w14:paraId="51C88360" w14:textId="186AF5E1" w:rsidR="00C5417C" w:rsidRPr="00903E37" w:rsidRDefault="00C5417C" w:rsidP="00903E37">
      <w:pPr>
        <w:shd w:val="clear" w:color="auto" w:fill="F2F2F2" w:themeFill="background1" w:themeFillShade="F2"/>
        <w:jc w:val="both"/>
        <w:rPr>
          <w:i/>
          <w:iCs/>
          <w:sz w:val="20"/>
          <w:szCs w:val="20"/>
        </w:rPr>
      </w:pPr>
      <w:r w:rsidRPr="00903E37">
        <w:rPr>
          <w:i/>
          <w:iCs/>
          <w:sz w:val="20"/>
          <w:szCs w:val="20"/>
        </w:rPr>
        <w:t xml:space="preserve"> Madde 7 –</w:t>
      </w:r>
    </w:p>
    <w:p w14:paraId="06BF23AA" w14:textId="2EA0F08E" w:rsidR="00C5417C" w:rsidRPr="00903E37" w:rsidRDefault="00C5417C" w:rsidP="00903E37">
      <w:pPr>
        <w:shd w:val="clear" w:color="auto" w:fill="F2F2F2" w:themeFill="background1" w:themeFillShade="F2"/>
        <w:jc w:val="both"/>
        <w:rPr>
          <w:i/>
          <w:iCs/>
          <w:sz w:val="20"/>
          <w:szCs w:val="20"/>
        </w:rPr>
      </w:pPr>
      <w:r w:rsidRPr="00903E37">
        <w:rPr>
          <w:i/>
          <w:iCs/>
          <w:sz w:val="20"/>
          <w:szCs w:val="20"/>
        </w:rPr>
        <w:t>(4) Kıymetli madenler, taşlar ve eşyaların yurt içinde alım satımı aşağıdaki esaslar dâhilinde gerçekleştirilir:</w:t>
      </w:r>
    </w:p>
    <w:p w14:paraId="01CAF8BE" w14:textId="77777777" w:rsidR="00C5417C" w:rsidRPr="00903E37" w:rsidRDefault="00C5417C" w:rsidP="00903E37">
      <w:pPr>
        <w:shd w:val="clear" w:color="auto" w:fill="F2F2F2" w:themeFill="background1" w:themeFillShade="F2"/>
        <w:jc w:val="both"/>
        <w:rPr>
          <w:i/>
          <w:iCs/>
          <w:sz w:val="20"/>
          <w:szCs w:val="20"/>
        </w:rPr>
      </w:pPr>
      <w:r w:rsidRPr="00903E37">
        <w:rPr>
          <w:i/>
          <w:iCs/>
          <w:sz w:val="20"/>
          <w:szCs w:val="20"/>
        </w:rPr>
        <w:t xml:space="preserve">a) Yurt içinde yalnızca Darphane, Bakanlıkça faaliyet izni verilen rafineriler ile Borsa İstanbul A.Ş. tarafından yayımlanan Rafineriler Listesinde yer alan dışarıda yerleşik rafinerilerce üretilmiş standart işlenmemiş kıymetli madenlerin alım satımı mümkündür.  </w:t>
      </w:r>
    </w:p>
    <w:p w14:paraId="60AFA18D" w14:textId="6EC8D1D9" w:rsidR="00C5417C" w:rsidRPr="00903E37" w:rsidRDefault="00C5417C" w:rsidP="00903E37">
      <w:pPr>
        <w:shd w:val="clear" w:color="auto" w:fill="F2F2F2" w:themeFill="background1" w:themeFillShade="F2"/>
        <w:jc w:val="both"/>
        <w:rPr>
          <w:i/>
          <w:iCs/>
          <w:sz w:val="20"/>
          <w:szCs w:val="20"/>
        </w:rPr>
      </w:pPr>
      <w:r w:rsidRPr="00903E37">
        <w:rPr>
          <w:i/>
          <w:iCs/>
          <w:sz w:val="20"/>
          <w:szCs w:val="20"/>
        </w:rPr>
        <w:t xml:space="preserve">b) Yurt içinde kendi mevzuatlarındaki hükümler saklı kalmak kaydıyla, yalnızca </w:t>
      </w:r>
      <w:r w:rsidR="00903E37" w:rsidRPr="00903E37">
        <w:rPr>
          <w:b/>
          <w:bCs/>
          <w:i/>
          <w:iCs/>
          <w:sz w:val="20"/>
          <w:szCs w:val="20"/>
        </w:rPr>
        <w:t>bankalar,</w:t>
      </w:r>
      <w:r w:rsidR="00903E37" w:rsidRPr="00903E37">
        <w:rPr>
          <w:i/>
          <w:iCs/>
          <w:sz w:val="20"/>
          <w:szCs w:val="20"/>
        </w:rPr>
        <w:t xml:space="preserve"> </w:t>
      </w:r>
      <w:r w:rsidRPr="00903E37">
        <w:rPr>
          <w:i/>
          <w:iCs/>
          <w:sz w:val="20"/>
          <w:szCs w:val="20"/>
        </w:rPr>
        <w:t xml:space="preserve">Bakanlıkça faaliyet izni verilen rafineriler, kıymetli madenler aracı kuruluşları ve yetkili müesseseler ile 14/4/2021 tarihli ve 31454 sayılı Resmî </w:t>
      </w:r>
      <w:proofErr w:type="spellStart"/>
      <w:r w:rsidRPr="00903E37">
        <w:rPr>
          <w:i/>
          <w:iCs/>
          <w:sz w:val="20"/>
          <w:szCs w:val="20"/>
        </w:rPr>
        <w:t>Gazete’de</w:t>
      </w:r>
      <w:proofErr w:type="spellEnd"/>
      <w:r w:rsidRPr="00903E37">
        <w:rPr>
          <w:i/>
          <w:iCs/>
          <w:sz w:val="20"/>
          <w:szCs w:val="20"/>
        </w:rPr>
        <w:t xml:space="preserve"> yayımlanan Kuyum Ticareti Hakkında Yönetmelikte tanımlanan ve söz konusu Yönetmelik kapsamında Ticaret Bakanlığı tarafından yetkilendirilmiş kuyum işletmeleri tarafından standart işlenmemiş kıymetli madenler ile basılı kıymetli madenlerin alım satımı yapılabilir. </w:t>
      </w:r>
    </w:p>
    <w:p w14:paraId="351B2799" w14:textId="77777777" w:rsidR="00C5417C" w:rsidRPr="00903E37" w:rsidRDefault="00C5417C" w:rsidP="00903E37">
      <w:pPr>
        <w:shd w:val="clear" w:color="auto" w:fill="F2F2F2" w:themeFill="background1" w:themeFillShade="F2"/>
        <w:jc w:val="both"/>
        <w:rPr>
          <w:i/>
          <w:iCs/>
          <w:sz w:val="20"/>
          <w:szCs w:val="20"/>
        </w:rPr>
      </w:pPr>
      <w:r w:rsidRPr="00903E37">
        <w:rPr>
          <w:i/>
          <w:iCs/>
          <w:sz w:val="20"/>
          <w:szCs w:val="20"/>
        </w:rPr>
        <w:t xml:space="preserve">c) Ticaret Bakanlığı tarafından yetkilendirilmiş kuyum işletmeleri haricindeki Türkiye’de yerleşik gerçek kişilere standart dışı işlenmemiş kıymetli madenlerin satımı yapılamaz. </w:t>
      </w:r>
    </w:p>
    <w:p w14:paraId="1A843049" w14:textId="77777777" w:rsidR="00C5417C" w:rsidRPr="00903E37" w:rsidRDefault="00C5417C" w:rsidP="00903E37">
      <w:pPr>
        <w:shd w:val="clear" w:color="auto" w:fill="F2F2F2" w:themeFill="background1" w:themeFillShade="F2"/>
        <w:jc w:val="both"/>
        <w:rPr>
          <w:i/>
          <w:iCs/>
          <w:sz w:val="20"/>
          <w:szCs w:val="20"/>
        </w:rPr>
      </w:pPr>
      <w:proofErr w:type="gramStart"/>
      <w:r w:rsidRPr="00903E37">
        <w:rPr>
          <w:i/>
          <w:iCs/>
          <w:sz w:val="20"/>
          <w:szCs w:val="20"/>
        </w:rPr>
        <w:t>ç</w:t>
      </w:r>
      <w:proofErr w:type="gramEnd"/>
      <w:r w:rsidRPr="00903E37">
        <w:rPr>
          <w:i/>
          <w:iCs/>
          <w:sz w:val="20"/>
          <w:szCs w:val="20"/>
        </w:rPr>
        <w:t xml:space="preserve">) Yurt içinde yalnızca Bakanlıkça faaliyet izni verilen rafineriler ve Darphane tarafından üretilen basılı kıymetli madenlerin alım satımı yapılabilir. </w:t>
      </w:r>
    </w:p>
    <w:p w14:paraId="7A0DA87F" w14:textId="19423577" w:rsidR="00EB0A19" w:rsidRPr="00903E37" w:rsidRDefault="00C5417C" w:rsidP="00903E37">
      <w:pPr>
        <w:shd w:val="clear" w:color="auto" w:fill="F2F2F2" w:themeFill="background1" w:themeFillShade="F2"/>
        <w:jc w:val="both"/>
        <w:rPr>
          <w:b/>
          <w:bCs/>
          <w:i/>
          <w:iCs/>
          <w:sz w:val="20"/>
          <w:szCs w:val="20"/>
        </w:rPr>
      </w:pPr>
      <w:r w:rsidRPr="00903E37">
        <w:rPr>
          <w:b/>
          <w:bCs/>
          <w:i/>
          <w:iCs/>
          <w:sz w:val="20"/>
          <w:szCs w:val="20"/>
        </w:rPr>
        <w:t xml:space="preserve">d) Ticaret Bakanlığı tarafından yetkilendirilmiş kuyum işletmeleri ve vergi levhasında kıymetli maden üretimi veya ticareti ile iştigal ettiği belirtilen Türkiye’de yerleşik gerçek kişiler haricindeki Türkiye’de yerleşik gerçek kişilere çekili kıymetli madenlerin satışı yapılamaz. </w:t>
      </w:r>
    </w:p>
    <w:p w14:paraId="4C387CDE" w14:textId="77777777" w:rsidR="00903E37" w:rsidRPr="00903E37" w:rsidRDefault="00C5417C" w:rsidP="00903E37">
      <w:pPr>
        <w:shd w:val="clear" w:color="auto" w:fill="F2F2F2" w:themeFill="background1" w:themeFillShade="F2"/>
        <w:jc w:val="both"/>
        <w:rPr>
          <w:i/>
          <w:iCs/>
          <w:sz w:val="20"/>
          <w:szCs w:val="20"/>
        </w:rPr>
      </w:pPr>
      <w:r w:rsidRPr="00903E37">
        <w:rPr>
          <w:i/>
          <w:iCs/>
          <w:sz w:val="20"/>
          <w:szCs w:val="20"/>
        </w:rPr>
        <w:t xml:space="preserve">e) Türkiye'de yerleşik kişilerin Bakanlıkça faaliyet izni verilen rafineriler ile Borsa İstanbul A.Ş. tarafından yayımlanan Rafineriler Listesinde yer alan dışarıda yerleşik rafinerilerce veya Darphane tarafından üretilmiş standart işlenmemiş kıymetli madenleri </w:t>
      </w:r>
      <w:r w:rsidRPr="00903E37">
        <w:rPr>
          <w:b/>
          <w:bCs/>
          <w:i/>
          <w:iCs/>
          <w:sz w:val="20"/>
          <w:szCs w:val="20"/>
        </w:rPr>
        <w:t xml:space="preserve">bankalar, </w:t>
      </w:r>
      <w:r w:rsidRPr="00903E37">
        <w:rPr>
          <w:i/>
          <w:iCs/>
          <w:sz w:val="20"/>
          <w:szCs w:val="20"/>
        </w:rPr>
        <w:t xml:space="preserve">Bakanlıkça faaliyet izni verilen rafineriler, kıymetli madenler aracı kuruluşları ve yetkili müesseseler ile Ticaret Bakanlığı tarafından yetkilendirilmiş kuyum işletmelerinden almaları ve bunlara satmaları serbesttir. </w:t>
      </w:r>
    </w:p>
    <w:p w14:paraId="6259992B" w14:textId="77777777" w:rsidR="00903E37" w:rsidRPr="00903E37" w:rsidRDefault="00C5417C" w:rsidP="00903E37">
      <w:pPr>
        <w:shd w:val="clear" w:color="auto" w:fill="F2F2F2" w:themeFill="background1" w:themeFillShade="F2"/>
        <w:jc w:val="both"/>
        <w:rPr>
          <w:i/>
          <w:iCs/>
          <w:sz w:val="20"/>
          <w:szCs w:val="20"/>
        </w:rPr>
      </w:pPr>
      <w:r w:rsidRPr="00903E37">
        <w:rPr>
          <w:i/>
          <w:iCs/>
          <w:sz w:val="20"/>
          <w:szCs w:val="20"/>
        </w:rPr>
        <w:t xml:space="preserve">f) Türkiye'de yerleşik kişilerin Bakanlıkça faaliyet izni verilen rafineriler ile Darphane tarafından üretilen basılı kıymetli madenleri </w:t>
      </w:r>
      <w:r w:rsidRPr="00903E37">
        <w:rPr>
          <w:b/>
          <w:bCs/>
          <w:i/>
          <w:iCs/>
          <w:sz w:val="20"/>
          <w:szCs w:val="20"/>
        </w:rPr>
        <w:t>bankalar,</w:t>
      </w:r>
      <w:r w:rsidRPr="00903E37">
        <w:rPr>
          <w:i/>
          <w:iCs/>
          <w:sz w:val="20"/>
          <w:szCs w:val="20"/>
        </w:rPr>
        <w:t xml:space="preserve"> Bakanlıkça faaliyet izni verilen rafineriler, kıymetli madenler aracı kuruluşları ve yetkili müesseseler ile Ticaret Bakanlığı tarafından yetkilendirilmiş kuyum işletmelerinden almaları ve bunlara satmaları serbesttir. </w:t>
      </w:r>
    </w:p>
    <w:p w14:paraId="55AD483A" w14:textId="77777777" w:rsidR="00903E37" w:rsidRPr="00903E37" w:rsidRDefault="00C5417C" w:rsidP="00903E37">
      <w:pPr>
        <w:shd w:val="clear" w:color="auto" w:fill="F2F2F2" w:themeFill="background1" w:themeFillShade="F2"/>
        <w:jc w:val="both"/>
        <w:rPr>
          <w:i/>
          <w:iCs/>
          <w:sz w:val="20"/>
          <w:szCs w:val="20"/>
        </w:rPr>
      </w:pPr>
      <w:r w:rsidRPr="00903E37">
        <w:rPr>
          <w:i/>
          <w:iCs/>
          <w:sz w:val="20"/>
          <w:szCs w:val="20"/>
        </w:rPr>
        <w:t xml:space="preserve">g) Basılı ve </w:t>
      </w:r>
      <w:r w:rsidRPr="00903E37">
        <w:rPr>
          <w:b/>
          <w:bCs/>
          <w:i/>
          <w:iCs/>
          <w:sz w:val="20"/>
          <w:szCs w:val="20"/>
        </w:rPr>
        <w:t>çekili kıymetli madenler</w:t>
      </w:r>
      <w:r w:rsidRPr="00903E37">
        <w:rPr>
          <w:i/>
          <w:iCs/>
          <w:sz w:val="20"/>
          <w:szCs w:val="20"/>
        </w:rPr>
        <w:t xml:space="preserve"> dışında kalan işlenmiş kıymetli madenlerin, kıymetli taşlar ve eşyaların yurt içinde alım ve satımı serbesttir. </w:t>
      </w:r>
    </w:p>
    <w:p w14:paraId="0E83B407" w14:textId="77777777" w:rsidR="00903E37" w:rsidRPr="00903E37" w:rsidRDefault="00C5417C" w:rsidP="00903E37">
      <w:pPr>
        <w:shd w:val="clear" w:color="auto" w:fill="F2F2F2" w:themeFill="background1" w:themeFillShade="F2"/>
        <w:jc w:val="both"/>
        <w:rPr>
          <w:i/>
          <w:iCs/>
          <w:sz w:val="20"/>
          <w:szCs w:val="20"/>
        </w:rPr>
      </w:pPr>
      <w:proofErr w:type="gramStart"/>
      <w:r w:rsidRPr="00903E37">
        <w:rPr>
          <w:i/>
          <w:iCs/>
          <w:sz w:val="20"/>
          <w:szCs w:val="20"/>
        </w:rPr>
        <w:t>ğ</w:t>
      </w:r>
      <w:proofErr w:type="gramEnd"/>
      <w:r w:rsidRPr="00903E37">
        <w:rPr>
          <w:i/>
          <w:iCs/>
          <w:sz w:val="20"/>
          <w:szCs w:val="20"/>
        </w:rPr>
        <w:t xml:space="preserve">) Yurt içinde cevherden her tür ve şekilde üretilen kıymetli madenlerin alım ve satım işlemleri Borsa İstanbul A.Ş. tarafından düzenlenecek yönetmeliklerle belirlenecek esaslara göre Borsada yapılır. </w:t>
      </w:r>
    </w:p>
    <w:p w14:paraId="6BC8BE5E" w14:textId="77777777" w:rsidR="00903E37" w:rsidRPr="00903E37" w:rsidRDefault="00C5417C" w:rsidP="00903E37">
      <w:pPr>
        <w:shd w:val="clear" w:color="auto" w:fill="F2F2F2" w:themeFill="background1" w:themeFillShade="F2"/>
        <w:jc w:val="both"/>
        <w:rPr>
          <w:i/>
          <w:iCs/>
          <w:sz w:val="20"/>
          <w:szCs w:val="20"/>
        </w:rPr>
      </w:pPr>
      <w:r w:rsidRPr="00903E37">
        <w:rPr>
          <w:i/>
          <w:iCs/>
          <w:sz w:val="20"/>
          <w:szCs w:val="20"/>
        </w:rPr>
        <w:t xml:space="preserve">(7) Bakanlık; </w:t>
      </w:r>
    </w:p>
    <w:p w14:paraId="0EE7C827" w14:textId="77777777" w:rsidR="00903E37" w:rsidRPr="00903E37" w:rsidRDefault="00C5417C" w:rsidP="00903E37">
      <w:pPr>
        <w:shd w:val="clear" w:color="auto" w:fill="F2F2F2" w:themeFill="background1" w:themeFillShade="F2"/>
        <w:jc w:val="both"/>
        <w:rPr>
          <w:i/>
          <w:iCs/>
          <w:sz w:val="20"/>
          <w:szCs w:val="20"/>
        </w:rPr>
      </w:pPr>
      <w:r w:rsidRPr="00903E37">
        <w:rPr>
          <w:i/>
          <w:iCs/>
          <w:sz w:val="20"/>
          <w:szCs w:val="20"/>
        </w:rPr>
        <w:t xml:space="preserve">a) İşlenmemiş kıymetli madenlerin farklı ödeme şekillerine göre ithalatını düzenlemeye, </w:t>
      </w:r>
    </w:p>
    <w:p w14:paraId="3F5B4DC1" w14:textId="77777777" w:rsidR="00903E37" w:rsidRPr="00903E37" w:rsidRDefault="00C5417C" w:rsidP="00903E37">
      <w:pPr>
        <w:shd w:val="clear" w:color="auto" w:fill="F2F2F2" w:themeFill="background1" w:themeFillShade="F2"/>
        <w:jc w:val="both"/>
        <w:rPr>
          <w:i/>
          <w:iCs/>
          <w:sz w:val="20"/>
          <w:szCs w:val="20"/>
        </w:rPr>
      </w:pPr>
      <w:r w:rsidRPr="00903E37">
        <w:rPr>
          <w:i/>
          <w:iCs/>
          <w:sz w:val="20"/>
          <w:szCs w:val="20"/>
        </w:rPr>
        <w:t xml:space="preserve">b) İşlenmemiş kıymetli maden ithaline ilişkin istisnaları belirlemeye, </w:t>
      </w:r>
    </w:p>
    <w:p w14:paraId="484C4F7B" w14:textId="77777777" w:rsidR="00903E37" w:rsidRPr="00903E37" w:rsidRDefault="00C5417C" w:rsidP="00903E37">
      <w:pPr>
        <w:shd w:val="clear" w:color="auto" w:fill="F2F2F2" w:themeFill="background1" w:themeFillShade="F2"/>
        <w:jc w:val="both"/>
        <w:rPr>
          <w:i/>
          <w:iCs/>
          <w:sz w:val="20"/>
          <w:szCs w:val="20"/>
        </w:rPr>
      </w:pPr>
      <w:r w:rsidRPr="00903E37">
        <w:rPr>
          <w:i/>
          <w:iCs/>
          <w:sz w:val="20"/>
          <w:szCs w:val="20"/>
        </w:rPr>
        <w:lastRenderedPageBreak/>
        <w:t xml:space="preserve">c) İhtiyaç duyulması halinde standart işlenmemiş kıymetli madenlerin yolcu beraberinde yurda getirilmesine ilişkin düzenleme yapmaya, </w:t>
      </w:r>
    </w:p>
    <w:p w14:paraId="2781BD4C" w14:textId="77777777" w:rsidR="00903E37" w:rsidRPr="00903E37" w:rsidRDefault="00C5417C" w:rsidP="00903E37">
      <w:pPr>
        <w:shd w:val="clear" w:color="auto" w:fill="F2F2F2" w:themeFill="background1" w:themeFillShade="F2"/>
        <w:jc w:val="both"/>
        <w:rPr>
          <w:i/>
          <w:iCs/>
          <w:sz w:val="20"/>
          <w:szCs w:val="20"/>
        </w:rPr>
      </w:pPr>
      <w:proofErr w:type="gramStart"/>
      <w:r w:rsidRPr="00903E37">
        <w:rPr>
          <w:i/>
          <w:iCs/>
          <w:sz w:val="20"/>
          <w:szCs w:val="20"/>
        </w:rPr>
        <w:t>ç</w:t>
      </w:r>
      <w:proofErr w:type="gramEnd"/>
      <w:r w:rsidRPr="00903E37">
        <w:rPr>
          <w:i/>
          <w:iCs/>
          <w:sz w:val="20"/>
          <w:szCs w:val="20"/>
        </w:rPr>
        <w:t xml:space="preserve">) Yurt içinde alınıp satılabilecek işlenmemiş kıymetli madenlerin nitelikleri ile işlenmemiş ve basılı kıymetli madenlerin yurt içinde alım satımına ilişkin istisnaları belirlemeye, gerekli göreceği tedbirleri almaya,  </w:t>
      </w:r>
    </w:p>
    <w:p w14:paraId="5C6C1AEE" w14:textId="77777777" w:rsidR="00903E37" w:rsidRPr="00903E37" w:rsidRDefault="00C5417C" w:rsidP="00903E37">
      <w:pPr>
        <w:shd w:val="clear" w:color="auto" w:fill="F2F2F2" w:themeFill="background1" w:themeFillShade="F2"/>
        <w:jc w:val="both"/>
        <w:rPr>
          <w:i/>
          <w:iCs/>
          <w:sz w:val="20"/>
          <w:szCs w:val="20"/>
        </w:rPr>
      </w:pPr>
      <w:r w:rsidRPr="00903E37">
        <w:rPr>
          <w:i/>
          <w:iCs/>
          <w:sz w:val="20"/>
          <w:szCs w:val="20"/>
        </w:rPr>
        <w:t xml:space="preserve">d) İşlenmemiş kıymetli madenler ve basılı kıymetli madenlerin yurt içinde alım satımı ile ithalatını ve ihracatını yapacakların sağlaması gereken şartları, kayıt düzenlerine ilişkin uymakla yükümlü olacakları esasları, Bakanlığa yapacakları bildirimleri, bu bildirimlerin şekil ve sürelerini belirlemeye,  </w:t>
      </w:r>
    </w:p>
    <w:p w14:paraId="7898D4A7" w14:textId="77777777" w:rsidR="00903E37" w:rsidRPr="00903E37" w:rsidRDefault="00C5417C" w:rsidP="00903E37">
      <w:pPr>
        <w:shd w:val="clear" w:color="auto" w:fill="F2F2F2" w:themeFill="background1" w:themeFillShade="F2"/>
        <w:jc w:val="both"/>
        <w:rPr>
          <w:i/>
          <w:iCs/>
          <w:sz w:val="20"/>
          <w:szCs w:val="20"/>
        </w:rPr>
      </w:pPr>
      <w:r w:rsidRPr="00903E37">
        <w:rPr>
          <w:i/>
          <w:iCs/>
          <w:sz w:val="20"/>
          <w:szCs w:val="20"/>
        </w:rPr>
        <w:t xml:space="preserve">e) İşlenmemiş kıymetli madenler ve basılı kıymetli madenleri yurt dışından gümrük antrepolarına koyacak veya serbest bölgeye getireceklerin kayıt düzenlerine ilişkin uymakla yükümlü olacakları esasları, Bakanlığa yapacakları bildirimleri, bu bildirimlerin şekil ve sürelerini belirlemeye,  </w:t>
      </w:r>
    </w:p>
    <w:p w14:paraId="4EEBCD2B" w14:textId="77777777" w:rsidR="00903E37" w:rsidRPr="00903E37" w:rsidRDefault="00C5417C" w:rsidP="00903E37">
      <w:pPr>
        <w:shd w:val="clear" w:color="auto" w:fill="F2F2F2" w:themeFill="background1" w:themeFillShade="F2"/>
        <w:jc w:val="both"/>
        <w:rPr>
          <w:i/>
          <w:iCs/>
          <w:sz w:val="20"/>
          <w:szCs w:val="20"/>
        </w:rPr>
      </w:pPr>
      <w:r w:rsidRPr="00903E37">
        <w:rPr>
          <w:i/>
          <w:iCs/>
          <w:sz w:val="20"/>
          <w:szCs w:val="20"/>
        </w:rPr>
        <w:t xml:space="preserve">f) Kıymetli madene ilişkin işlem yapmaya yetkili diğer mercileri belirlemeye,  </w:t>
      </w:r>
    </w:p>
    <w:p w14:paraId="4C6EA224" w14:textId="77777777" w:rsidR="00903E37" w:rsidRPr="00903E37" w:rsidRDefault="00C5417C" w:rsidP="00903E37">
      <w:pPr>
        <w:shd w:val="clear" w:color="auto" w:fill="F2F2F2" w:themeFill="background1" w:themeFillShade="F2"/>
        <w:jc w:val="both"/>
        <w:rPr>
          <w:i/>
          <w:iCs/>
          <w:sz w:val="20"/>
          <w:szCs w:val="20"/>
        </w:rPr>
      </w:pPr>
      <w:r w:rsidRPr="00903E37">
        <w:rPr>
          <w:b/>
          <w:bCs/>
          <w:i/>
          <w:iCs/>
          <w:sz w:val="20"/>
          <w:szCs w:val="20"/>
        </w:rPr>
        <w:t xml:space="preserve">g) Yurt içinde alınıp satılabilecek çekili kıymetli madenlerin nitelikleri ile yurt içinde alım satımına ilişkin usul, esas ve istisnaları belirlemeye ve gerekli göreceği tedbirleri almaya, yetkilidir. </w:t>
      </w:r>
    </w:p>
    <w:p w14:paraId="547ABD84" w14:textId="51138065" w:rsidR="00C5417C" w:rsidRPr="00903E37" w:rsidRDefault="00C5417C" w:rsidP="00903E37">
      <w:pPr>
        <w:shd w:val="clear" w:color="auto" w:fill="F2F2F2" w:themeFill="background1" w:themeFillShade="F2"/>
        <w:jc w:val="both"/>
        <w:rPr>
          <w:i/>
          <w:iCs/>
          <w:sz w:val="20"/>
          <w:szCs w:val="20"/>
        </w:rPr>
      </w:pPr>
      <w:r w:rsidRPr="00903E37">
        <w:rPr>
          <w:i/>
          <w:iCs/>
          <w:sz w:val="20"/>
          <w:szCs w:val="20"/>
        </w:rPr>
        <w:t>(8) Kıymetli maden alım satımı, ithalat veya ihracatı ile iştigal edenler, Bakanlık tarafından istenilen her türlü bilgi ve belgeyi istenilen şekil ve sürelerde Bakanlığa sunmak zorundadır.</w:t>
      </w:r>
      <w:r w:rsidR="00903E37" w:rsidRPr="00903E37">
        <w:rPr>
          <w:i/>
          <w:iCs/>
          <w:sz w:val="20"/>
          <w:szCs w:val="20"/>
        </w:rPr>
        <w:t>”</w:t>
      </w:r>
    </w:p>
    <w:p w14:paraId="65AB3EEA" w14:textId="77777777" w:rsidR="00903E37" w:rsidRDefault="00903E37" w:rsidP="00917BC0">
      <w:pPr>
        <w:shd w:val="clear" w:color="auto" w:fill="FFFFFF" w:themeFill="background1"/>
        <w:jc w:val="both"/>
      </w:pPr>
    </w:p>
    <w:p w14:paraId="11B92BB7" w14:textId="57264459" w:rsidR="00FB5F99" w:rsidRPr="00FB5F99" w:rsidRDefault="00FB5F99" w:rsidP="00917BC0">
      <w:pPr>
        <w:shd w:val="clear" w:color="auto" w:fill="FFFFFF" w:themeFill="background1"/>
        <w:jc w:val="both"/>
        <w:rPr>
          <w:b/>
          <w:bCs/>
        </w:rPr>
      </w:pPr>
      <w:r w:rsidRPr="00FB5F99">
        <w:rPr>
          <w:b/>
          <w:bCs/>
        </w:rPr>
        <w:t>E- 32 Sayılı Kararın 15. Maddesine (5). Fıkra Eklenmiştir:</w:t>
      </w:r>
    </w:p>
    <w:p w14:paraId="42A81E9E" w14:textId="6DB341B0" w:rsidR="00FB5F99" w:rsidRDefault="003675E2" w:rsidP="00917BC0">
      <w:pPr>
        <w:shd w:val="clear" w:color="auto" w:fill="FFFFFF" w:themeFill="background1"/>
        <w:jc w:val="both"/>
      </w:pPr>
      <w:r>
        <w:t xml:space="preserve">32 Sayılı Kararın “Menkul Kıymetler” başlıklı 15. maddesinde harf ile gösterilen fıkralar numaralandırılmış, aynı maddeye aşağıdaki fıkra eklenmiş ve diğer fıkralar buna göre teselsül ettirilmiştir.  </w:t>
      </w:r>
    </w:p>
    <w:p w14:paraId="45C03DD4" w14:textId="6B98A6D7" w:rsidR="003675E2" w:rsidRDefault="003675E2" w:rsidP="003675E2">
      <w:pPr>
        <w:shd w:val="clear" w:color="auto" w:fill="F2F2F2" w:themeFill="background1" w:themeFillShade="F2"/>
        <w:jc w:val="both"/>
        <w:rPr>
          <w:i/>
          <w:iCs/>
          <w:sz w:val="20"/>
          <w:szCs w:val="20"/>
        </w:rPr>
      </w:pPr>
      <w:r w:rsidRPr="003675E2">
        <w:rPr>
          <w:i/>
          <w:iCs/>
          <w:sz w:val="20"/>
          <w:szCs w:val="20"/>
        </w:rPr>
        <w:t>“(5) Vadeli işlem ve opsiyon sözleşmeleri dahil her türlü türev araçlarının alım satımı, bu Kararın 6’ncı maddesinin sekizinci fıkrası uyarınca yapılır.”</w:t>
      </w:r>
    </w:p>
    <w:p w14:paraId="0231F8FD" w14:textId="77777777" w:rsidR="003675E2" w:rsidRDefault="003675E2" w:rsidP="003675E2">
      <w:pPr>
        <w:shd w:val="clear" w:color="auto" w:fill="FFFFFF" w:themeFill="background1"/>
        <w:jc w:val="both"/>
      </w:pPr>
    </w:p>
    <w:p w14:paraId="7DFDAA4D" w14:textId="341C165C" w:rsidR="003675E2" w:rsidRPr="00FB5F99" w:rsidRDefault="003675E2" w:rsidP="003675E2">
      <w:pPr>
        <w:shd w:val="clear" w:color="auto" w:fill="FFFFFF" w:themeFill="background1"/>
        <w:jc w:val="both"/>
        <w:rPr>
          <w:b/>
          <w:bCs/>
        </w:rPr>
      </w:pPr>
      <w:r>
        <w:rPr>
          <w:b/>
          <w:bCs/>
        </w:rPr>
        <w:t xml:space="preserve">F- </w:t>
      </w:r>
      <w:r w:rsidRPr="00FB5F99">
        <w:rPr>
          <w:b/>
          <w:bCs/>
        </w:rPr>
        <w:t>32 Sayılı Kararın 1</w:t>
      </w:r>
      <w:r>
        <w:rPr>
          <w:b/>
          <w:bCs/>
        </w:rPr>
        <w:t>8</w:t>
      </w:r>
      <w:r w:rsidRPr="00FB5F99">
        <w:rPr>
          <w:b/>
          <w:bCs/>
        </w:rPr>
        <w:t>. Maddesine (</w:t>
      </w:r>
      <w:r>
        <w:rPr>
          <w:b/>
          <w:bCs/>
        </w:rPr>
        <w:t>4</w:t>
      </w:r>
      <w:r w:rsidRPr="00FB5F99">
        <w:rPr>
          <w:b/>
          <w:bCs/>
        </w:rPr>
        <w:t>). Fıkra Eklenmiştir:</w:t>
      </w:r>
    </w:p>
    <w:p w14:paraId="3500E27D" w14:textId="20BFDB26" w:rsidR="003675E2" w:rsidRDefault="003675E2" w:rsidP="003675E2">
      <w:pPr>
        <w:shd w:val="clear" w:color="auto" w:fill="FFFFFF" w:themeFill="background1"/>
        <w:jc w:val="both"/>
      </w:pPr>
      <w:r>
        <w:t>32 Sayılı Kararın “</w:t>
      </w:r>
      <w:proofErr w:type="spellStart"/>
      <w:r>
        <w:t>Gayrinakdi</w:t>
      </w:r>
      <w:proofErr w:type="spellEnd"/>
      <w:r>
        <w:t xml:space="preserve"> krediler, Garantiler ve Kefaletler” başlıklı 18. maddesinde yer alan fıkralar numaralandırılmış, aynı maddenin birinci ve ikinci fıkralarında yer alan “kişilere” ibareleri, “kişileri” şeklinde değiştirilmiş, aynı maddeye aşağıdaki fıkra eklenmiş, diğer fıkra buna göre teselsül ettirilmiştir. </w:t>
      </w:r>
    </w:p>
    <w:p w14:paraId="6DAB8D97" w14:textId="779461D4" w:rsidR="003675E2" w:rsidRPr="000642F4" w:rsidRDefault="003675E2" w:rsidP="000642F4">
      <w:pPr>
        <w:shd w:val="clear" w:color="auto" w:fill="F2F2F2" w:themeFill="background1" w:themeFillShade="F2"/>
        <w:jc w:val="both"/>
        <w:rPr>
          <w:i/>
          <w:iCs/>
          <w:sz w:val="20"/>
          <w:szCs w:val="20"/>
        </w:rPr>
      </w:pPr>
      <w:r w:rsidRPr="000642F4">
        <w:rPr>
          <w:i/>
          <w:iCs/>
          <w:sz w:val="20"/>
          <w:szCs w:val="20"/>
        </w:rPr>
        <w:t>“(4) Türkiye’de yerleşik kişilerce yurt içinden temin edilen döviz veya kıymetli maden cinsinden kredilerin teminatı olarak, kredi kullananların Türkiye’de yerleşik grup şirketleri veya paylarına doğrudan sahip olan gerçek veya tüzel kişi ortakları tarafından, bu krediler için Türkiye’de yerleşik banka ve finansal kurumları muhatap döviz veya kıymetli maden cinsinden garanti ve kefalet verilmesi serbesttir.”</w:t>
      </w:r>
    </w:p>
    <w:p w14:paraId="385604E4" w14:textId="77777777" w:rsidR="000642F4" w:rsidRDefault="000642F4" w:rsidP="000642F4">
      <w:pPr>
        <w:shd w:val="clear" w:color="auto" w:fill="FFFFFF" w:themeFill="background1"/>
        <w:jc w:val="both"/>
        <w:rPr>
          <w:b/>
          <w:bCs/>
        </w:rPr>
      </w:pPr>
    </w:p>
    <w:p w14:paraId="43841E2A" w14:textId="409FE164" w:rsidR="000642F4" w:rsidRPr="00FB5F99" w:rsidRDefault="00913B52" w:rsidP="000642F4">
      <w:pPr>
        <w:shd w:val="clear" w:color="auto" w:fill="FFFFFF" w:themeFill="background1"/>
        <w:jc w:val="both"/>
        <w:rPr>
          <w:b/>
          <w:bCs/>
        </w:rPr>
      </w:pPr>
      <w:r>
        <w:rPr>
          <w:b/>
          <w:bCs/>
        </w:rPr>
        <w:t>G</w:t>
      </w:r>
      <w:r w:rsidR="000642F4">
        <w:rPr>
          <w:b/>
          <w:bCs/>
        </w:rPr>
        <w:t xml:space="preserve">- </w:t>
      </w:r>
      <w:r w:rsidR="000642F4" w:rsidRPr="00FB5F99">
        <w:rPr>
          <w:b/>
          <w:bCs/>
        </w:rPr>
        <w:t>32 Sayılı Kararın 1</w:t>
      </w:r>
      <w:r w:rsidR="000642F4">
        <w:rPr>
          <w:b/>
          <w:bCs/>
        </w:rPr>
        <w:t>9</w:t>
      </w:r>
      <w:r w:rsidR="000642F4" w:rsidRPr="00FB5F99">
        <w:rPr>
          <w:b/>
          <w:bCs/>
        </w:rPr>
        <w:t>. Maddesine (</w:t>
      </w:r>
      <w:r w:rsidR="000642F4">
        <w:rPr>
          <w:b/>
          <w:bCs/>
        </w:rPr>
        <w:t>3</w:t>
      </w:r>
      <w:r w:rsidR="000642F4" w:rsidRPr="00FB5F99">
        <w:rPr>
          <w:b/>
          <w:bCs/>
        </w:rPr>
        <w:t>). Fıkra Eklenmiştir:</w:t>
      </w:r>
    </w:p>
    <w:p w14:paraId="1E4D7AC4" w14:textId="007DB7CD" w:rsidR="000642F4" w:rsidRDefault="000642F4" w:rsidP="003675E2">
      <w:pPr>
        <w:shd w:val="clear" w:color="auto" w:fill="FFFFFF" w:themeFill="background1"/>
        <w:jc w:val="both"/>
      </w:pPr>
      <w:r>
        <w:t>32 Sayılı Kararın “Döviz Tevdiat ve Altın Depo Hesapları” başlıklı 19. maddesinde yer alan fıkralar numaralandırılmış, aynı maddenin 1. fıkrasında yer alan “altın” ibaresi “kıymetli maden” şeklinde, “</w:t>
      </w:r>
      <w:proofErr w:type="spellStart"/>
      <w:r>
        <w:t>tesbit</w:t>
      </w:r>
      <w:proofErr w:type="spellEnd"/>
      <w:r>
        <w:t>” ibaresi, “tespit” şeklinde, “altının” ibaresi “kıymetli madenin” şeklinde değiştirilmiş ve aynı maddeye 3. fıkra eklenmiştir. Söz konusu 19. maddenin son hali aşağıdaki gibidir:</w:t>
      </w:r>
    </w:p>
    <w:p w14:paraId="5C79C212" w14:textId="77777777" w:rsidR="000642F4" w:rsidRPr="000642F4" w:rsidRDefault="000642F4" w:rsidP="000642F4">
      <w:pPr>
        <w:shd w:val="clear" w:color="auto" w:fill="F2F2F2" w:themeFill="background1" w:themeFillShade="F2"/>
        <w:jc w:val="both"/>
        <w:rPr>
          <w:i/>
          <w:iCs/>
          <w:sz w:val="20"/>
          <w:szCs w:val="20"/>
        </w:rPr>
      </w:pPr>
      <w:r w:rsidRPr="000642F4">
        <w:rPr>
          <w:i/>
          <w:iCs/>
          <w:sz w:val="20"/>
          <w:szCs w:val="20"/>
        </w:rPr>
        <w:t>“Döviz Tevdiat ve Altın Depo Hesapları</w:t>
      </w:r>
    </w:p>
    <w:p w14:paraId="4C8800A0" w14:textId="77777777" w:rsidR="000642F4" w:rsidRPr="000642F4" w:rsidRDefault="000642F4" w:rsidP="000642F4">
      <w:pPr>
        <w:shd w:val="clear" w:color="auto" w:fill="F2F2F2" w:themeFill="background1" w:themeFillShade="F2"/>
        <w:jc w:val="both"/>
        <w:rPr>
          <w:i/>
          <w:iCs/>
          <w:sz w:val="20"/>
          <w:szCs w:val="20"/>
        </w:rPr>
      </w:pPr>
      <w:r w:rsidRPr="000642F4">
        <w:rPr>
          <w:i/>
          <w:iCs/>
          <w:sz w:val="20"/>
          <w:szCs w:val="20"/>
        </w:rPr>
        <w:lastRenderedPageBreak/>
        <w:t xml:space="preserve">Madde </w:t>
      </w:r>
      <w:proofErr w:type="gramStart"/>
      <w:r w:rsidRPr="000642F4">
        <w:rPr>
          <w:i/>
          <w:iCs/>
          <w:sz w:val="20"/>
          <w:szCs w:val="20"/>
        </w:rPr>
        <w:t>19 -</w:t>
      </w:r>
      <w:proofErr w:type="gramEnd"/>
      <w:r w:rsidRPr="000642F4">
        <w:rPr>
          <w:i/>
          <w:iCs/>
          <w:sz w:val="20"/>
          <w:szCs w:val="20"/>
        </w:rPr>
        <w:t xml:space="preserve"> (1) Merkez Bankası ve bankalar, Türkiye'de ve yurt dışında yerleşik kişiler adına döviz tevdiat hesapları ve kıymetli maden depo hesapları açabilirler. Bu hesaplar üzerinde sahipleri serbestçe tasarrufta bulunabilirler. Bu hesaplara ait faizler banka ve hesap sahibi arasında serbestçe tespit edilir. Anapara ve faizlerin transferleri ile kıymetli madenin iadesi bankalarca kendi kaynaklarından karşılanır. </w:t>
      </w:r>
    </w:p>
    <w:p w14:paraId="70BA5939" w14:textId="77777777" w:rsidR="000642F4" w:rsidRPr="000642F4" w:rsidRDefault="000642F4" w:rsidP="000642F4">
      <w:pPr>
        <w:shd w:val="clear" w:color="auto" w:fill="F2F2F2" w:themeFill="background1" w:themeFillShade="F2"/>
        <w:jc w:val="both"/>
        <w:rPr>
          <w:i/>
          <w:iCs/>
          <w:sz w:val="20"/>
          <w:szCs w:val="20"/>
        </w:rPr>
      </w:pPr>
      <w:r w:rsidRPr="000642F4">
        <w:rPr>
          <w:i/>
          <w:iCs/>
          <w:sz w:val="20"/>
          <w:szCs w:val="20"/>
        </w:rPr>
        <w:t xml:space="preserve">(2) Bu hesaplar nedeniyle doğacak lehte ve aleyhteki kur farkları ilgililere aittir. </w:t>
      </w:r>
    </w:p>
    <w:p w14:paraId="1C4FB313" w14:textId="2D669DC9" w:rsidR="000642F4" w:rsidRDefault="000642F4" w:rsidP="000642F4">
      <w:pPr>
        <w:shd w:val="clear" w:color="auto" w:fill="F2F2F2" w:themeFill="background1" w:themeFillShade="F2"/>
        <w:jc w:val="both"/>
        <w:rPr>
          <w:i/>
          <w:iCs/>
          <w:sz w:val="20"/>
          <w:szCs w:val="20"/>
        </w:rPr>
      </w:pPr>
      <w:r w:rsidRPr="000642F4">
        <w:rPr>
          <w:i/>
          <w:iCs/>
          <w:sz w:val="20"/>
          <w:szCs w:val="20"/>
        </w:rPr>
        <w:t>(3) Kıymetli maden depo hesaplarında fiziki teslimat olmaksızın yapılan alım satım işlemleri kambiyo işlemi sayılır.”</w:t>
      </w:r>
    </w:p>
    <w:sectPr w:rsidR="000642F4">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9B972" w14:textId="77777777" w:rsidR="00463439" w:rsidRDefault="00463439" w:rsidP="00913B52">
      <w:pPr>
        <w:spacing w:after="0" w:line="240" w:lineRule="auto"/>
      </w:pPr>
      <w:r>
        <w:separator/>
      </w:r>
    </w:p>
  </w:endnote>
  <w:endnote w:type="continuationSeparator" w:id="0">
    <w:p w14:paraId="5C3BF84B" w14:textId="77777777" w:rsidR="00463439" w:rsidRDefault="00463439" w:rsidP="0091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661696"/>
      <w:docPartObj>
        <w:docPartGallery w:val="Page Numbers (Bottom of Page)"/>
        <w:docPartUnique/>
      </w:docPartObj>
    </w:sdtPr>
    <w:sdtEndPr/>
    <w:sdtContent>
      <w:p w14:paraId="041B4A03" w14:textId="76ADDF14" w:rsidR="00913B52" w:rsidRDefault="00913B52">
        <w:pPr>
          <w:pStyle w:val="AltBilgi"/>
          <w:jc w:val="right"/>
        </w:pPr>
        <w:r>
          <w:fldChar w:fldCharType="begin"/>
        </w:r>
        <w:r>
          <w:instrText>PAGE   \* MERGEFORMAT</w:instrText>
        </w:r>
        <w:r>
          <w:fldChar w:fldCharType="separate"/>
        </w:r>
        <w:r>
          <w:t>2</w:t>
        </w:r>
        <w:r>
          <w:fldChar w:fldCharType="end"/>
        </w:r>
      </w:p>
    </w:sdtContent>
  </w:sdt>
  <w:p w14:paraId="1274256E" w14:textId="77777777" w:rsidR="00913B52" w:rsidRDefault="00913B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59D60" w14:textId="77777777" w:rsidR="00463439" w:rsidRDefault="00463439" w:rsidP="00913B52">
      <w:pPr>
        <w:spacing w:after="0" w:line="240" w:lineRule="auto"/>
      </w:pPr>
      <w:r>
        <w:separator/>
      </w:r>
    </w:p>
  </w:footnote>
  <w:footnote w:type="continuationSeparator" w:id="0">
    <w:p w14:paraId="510147DA" w14:textId="77777777" w:rsidR="00463439" w:rsidRDefault="00463439" w:rsidP="00913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3F9F" w14:textId="77777777" w:rsidR="00011B21" w:rsidRPr="0033768F" w:rsidRDefault="00011B21" w:rsidP="00011B21">
    <w:pPr>
      <w:spacing w:after="0"/>
      <w:jc w:val="center"/>
      <w:rPr>
        <w:rFonts w:ascii="Comic Sans MS" w:hAnsi="Comic Sans MS"/>
        <w:b/>
        <w:bCs/>
        <w:color w:val="002060"/>
        <w:sz w:val="36"/>
        <w:szCs w:val="36"/>
      </w:rPr>
    </w:pPr>
    <w:r w:rsidRPr="0033768F">
      <w:rPr>
        <w:rFonts w:ascii="Comic Sans MS" w:hAnsi="Comic Sans MS"/>
        <w:b/>
        <w:bCs/>
        <w:color w:val="002060"/>
        <w:sz w:val="36"/>
        <w:szCs w:val="36"/>
      </w:rPr>
      <w:t>ATA DENETİM</w:t>
    </w:r>
  </w:p>
  <w:p w14:paraId="57BAA880" w14:textId="77777777" w:rsidR="00011B21" w:rsidRPr="0033768F" w:rsidRDefault="00011B21" w:rsidP="00011B21">
    <w:pPr>
      <w:pBdr>
        <w:bottom w:val="single" w:sz="18" w:space="1" w:color="auto"/>
      </w:pBdr>
      <w:spacing w:after="0"/>
      <w:jc w:val="center"/>
      <w:rPr>
        <w:rFonts w:ascii="Calibri" w:hAnsi="Calibri"/>
        <w:color w:val="002060"/>
        <w:sz w:val="28"/>
        <w:szCs w:val="28"/>
      </w:rPr>
    </w:pPr>
    <w:r w:rsidRPr="0033768F">
      <w:rPr>
        <w:rFonts w:ascii="Comic Sans MS" w:hAnsi="Comic Sans MS"/>
        <w:color w:val="002060"/>
        <w:sz w:val="28"/>
        <w:szCs w:val="28"/>
      </w:rPr>
      <w:t xml:space="preserve">           YEMİNLİ MALİ MÜŞAVİRLİK LTD.ŞTİ.</w:t>
    </w:r>
  </w:p>
  <w:p w14:paraId="51E48439" w14:textId="77777777" w:rsidR="00011B21" w:rsidRDefault="00011B2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39"/>
    <w:rsid w:val="000102DC"/>
    <w:rsid w:val="00011B21"/>
    <w:rsid w:val="000642F4"/>
    <w:rsid w:val="001339D6"/>
    <w:rsid w:val="001B1E5B"/>
    <w:rsid w:val="00267D18"/>
    <w:rsid w:val="003675E2"/>
    <w:rsid w:val="003A1C0C"/>
    <w:rsid w:val="003D30DB"/>
    <w:rsid w:val="00440CDB"/>
    <w:rsid w:val="00445036"/>
    <w:rsid w:val="00463439"/>
    <w:rsid w:val="005940AE"/>
    <w:rsid w:val="006003EE"/>
    <w:rsid w:val="00794D3A"/>
    <w:rsid w:val="007C551A"/>
    <w:rsid w:val="008400F3"/>
    <w:rsid w:val="008D2A4E"/>
    <w:rsid w:val="00903E37"/>
    <w:rsid w:val="00913B52"/>
    <w:rsid w:val="00917BC0"/>
    <w:rsid w:val="009B6807"/>
    <w:rsid w:val="009D5592"/>
    <w:rsid w:val="00A34B4C"/>
    <w:rsid w:val="00A44E22"/>
    <w:rsid w:val="00BF3D85"/>
    <w:rsid w:val="00C23507"/>
    <w:rsid w:val="00C5417C"/>
    <w:rsid w:val="00D63E79"/>
    <w:rsid w:val="00DA3255"/>
    <w:rsid w:val="00E34C5A"/>
    <w:rsid w:val="00EB0A19"/>
    <w:rsid w:val="00F63239"/>
    <w:rsid w:val="00FB5F99"/>
    <w:rsid w:val="00FE25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CCF1"/>
  <w15:chartTrackingRefBased/>
  <w15:docId w15:val="{F41C97D5-4058-478B-9B16-E83011AE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239"/>
  </w:style>
  <w:style w:type="paragraph" w:styleId="Balk1">
    <w:name w:val="heading 1"/>
    <w:basedOn w:val="Normal"/>
    <w:next w:val="Normal"/>
    <w:link w:val="Balk1Char"/>
    <w:uiPriority w:val="9"/>
    <w:qFormat/>
    <w:rsid w:val="00F632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632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6323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6323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6323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6323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6323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6323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6323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6323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6323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6323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6323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6323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6323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6323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6323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63239"/>
    <w:rPr>
      <w:rFonts w:eastAsiaTheme="majorEastAsia" w:cstheme="majorBidi"/>
      <w:color w:val="272727" w:themeColor="text1" w:themeTint="D8"/>
    </w:rPr>
  </w:style>
  <w:style w:type="paragraph" w:styleId="KonuBal">
    <w:name w:val="Title"/>
    <w:basedOn w:val="Normal"/>
    <w:next w:val="Normal"/>
    <w:link w:val="KonuBalChar"/>
    <w:uiPriority w:val="10"/>
    <w:qFormat/>
    <w:rsid w:val="00F63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6323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6323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6323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6323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63239"/>
    <w:rPr>
      <w:i/>
      <w:iCs/>
      <w:color w:val="404040" w:themeColor="text1" w:themeTint="BF"/>
    </w:rPr>
  </w:style>
  <w:style w:type="paragraph" w:styleId="ListeParagraf">
    <w:name w:val="List Paragraph"/>
    <w:basedOn w:val="Normal"/>
    <w:uiPriority w:val="34"/>
    <w:qFormat/>
    <w:rsid w:val="00F63239"/>
    <w:pPr>
      <w:ind w:left="720"/>
      <w:contextualSpacing/>
    </w:pPr>
  </w:style>
  <w:style w:type="character" w:styleId="GlVurgulama">
    <w:name w:val="Intense Emphasis"/>
    <w:basedOn w:val="VarsaylanParagrafYazTipi"/>
    <w:uiPriority w:val="21"/>
    <w:qFormat/>
    <w:rsid w:val="00F63239"/>
    <w:rPr>
      <w:i/>
      <w:iCs/>
      <w:color w:val="2F5496" w:themeColor="accent1" w:themeShade="BF"/>
    </w:rPr>
  </w:style>
  <w:style w:type="paragraph" w:styleId="GlAlnt">
    <w:name w:val="Intense Quote"/>
    <w:basedOn w:val="Normal"/>
    <w:next w:val="Normal"/>
    <w:link w:val="GlAlntChar"/>
    <w:uiPriority w:val="30"/>
    <w:qFormat/>
    <w:rsid w:val="00F632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63239"/>
    <w:rPr>
      <w:i/>
      <w:iCs/>
      <w:color w:val="2F5496" w:themeColor="accent1" w:themeShade="BF"/>
    </w:rPr>
  </w:style>
  <w:style w:type="character" w:styleId="GlBavuru">
    <w:name w:val="Intense Reference"/>
    <w:basedOn w:val="VarsaylanParagrafYazTipi"/>
    <w:uiPriority w:val="32"/>
    <w:qFormat/>
    <w:rsid w:val="00F63239"/>
    <w:rPr>
      <w:b/>
      <w:bCs/>
      <w:smallCaps/>
      <w:color w:val="2F5496" w:themeColor="accent1" w:themeShade="BF"/>
      <w:spacing w:val="5"/>
    </w:rPr>
  </w:style>
  <w:style w:type="table" w:styleId="TabloKlavuzu">
    <w:name w:val="Table Grid"/>
    <w:basedOn w:val="NormalTablo"/>
    <w:uiPriority w:val="39"/>
    <w:rsid w:val="00A34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13B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13B52"/>
  </w:style>
  <w:style w:type="paragraph" w:styleId="AltBilgi">
    <w:name w:val="footer"/>
    <w:basedOn w:val="Normal"/>
    <w:link w:val="AltBilgiChar"/>
    <w:uiPriority w:val="99"/>
    <w:unhideWhenUsed/>
    <w:rsid w:val="00913B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13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5</Pages>
  <Words>1594</Words>
  <Characters>11102</Characters>
  <Application>Microsoft Office Word</Application>
  <DocSecurity>0</DocSecurity>
  <Lines>176</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14</cp:revision>
  <dcterms:created xsi:type="dcterms:W3CDTF">2025-03-17T08:14:00Z</dcterms:created>
  <dcterms:modified xsi:type="dcterms:W3CDTF">2025-12-25T12:26:00Z</dcterms:modified>
</cp:coreProperties>
</file>