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F4B9" w14:textId="77777777" w:rsidR="007B7517" w:rsidRDefault="007B7517" w:rsidP="00782CD8">
      <w:pPr>
        <w:pStyle w:val="stBilgi"/>
        <w:jc w:val="center"/>
        <w:rPr>
          <w:b/>
          <w:bCs/>
          <w:sz w:val="32"/>
          <w:szCs w:val="32"/>
        </w:rPr>
      </w:pPr>
    </w:p>
    <w:p w14:paraId="14F74194" w14:textId="55EB2FE1" w:rsidR="007B7517" w:rsidRPr="00D32217" w:rsidRDefault="007B7517" w:rsidP="007B7517">
      <w:pPr>
        <w:pStyle w:val="stBilgi"/>
        <w:jc w:val="center"/>
        <w:rPr>
          <w:b/>
          <w:bCs/>
          <w:sz w:val="32"/>
          <w:szCs w:val="32"/>
        </w:rPr>
      </w:pPr>
      <w:r>
        <w:rPr>
          <w:b/>
          <w:bCs/>
          <w:sz w:val="32"/>
          <w:szCs w:val="32"/>
        </w:rPr>
        <w:t>VERGİ MEVZUATINDAKİ GELİŞMELER 2025/KASIM-3</w:t>
      </w:r>
    </w:p>
    <w:p w14:paraId="134C79F8" w14:textId="4FF40330" w:rsidR="00782CD8" w:rsidRPr="009D6DD7" w:rsidRDefault="00782CD8" w:rsidP="00782CD8">
      <w:pPr>
        <w:pStyle w:val="stBilgi"/>
        <w:jc w:val="center"/>
        <w:rPr>
          <w:b/>
          <w:bCs/>
          <w:sz w:val="18"/>
          <w:szCs w:val="18"/>
        </w:rPr>
      </w:pPr>
      <w:r w:rsidRPr="009D6DD7">
        <w:rPr>
          <w:b/>
          <w:bCs/>
          <w:sz w:val="18"/>
          <w:szCs w:val="18"/>
        </w:rPr>
        <w:t>(</w:t>
      </w:r>
      <w:r>
        <w:rPr>
          <w:b/>
          <w:bCs/>
          <w:sz w:val="18"/>
          <w:szCs w:val="18"/>
        </w:rPr>
        <w:t>22.11.2025-27.11.2025</w:t>
      </w:r>
      <w:r w:rsidRPr="009D6DD7">
        <w:rPr>
          <w:b/>
          <w:bCs/>
          <w:sz w:val="18"/>
          <w:szCs w:val="18"/>
        </w:rPr>
        <w:t>)</w:t>
      </w:r>
    </w:p>
    <w:p w14:paraId="3AAF115B" w14:textId="77777777" w:rsidR="00C23507" w:rsidRDefault="00C23507"/>
    <w:p w14:paraId="7243FF3F" w14:textId="77777777" w:rsidR="00D66095" w:rsidRDefault="00D66095"/>
    <w:p w14:paraId="098953E9" w14:textId="3C0EA06B" w:rsidR="00782CD8" w:rsidRPr="00782CD8" w:rsidRDefault="00782CD8" w:rsidP="00782CD8">
      <w:pPr>
        <w:jc w:val="both"/>
        <w:rPr>
          <w:b/>
          <w:bCs/>
          <w:sz w:val="26"/>
          <w:szCs w:val="26"/>
        </w:rPr>
      </w:pPr>
      <w:r w:rsidRPr="00782CD8">
        <w:rPr>
          <w:b/>
          <w:bCs/>
          <w:sz w:val="26"/>
          <w:szCs w:val="26"/>
        </w:rPr>
        <w:t>I- 1567 SAYILI TÜRK PARASININ KIYMETİNİ KORUMA HAKKINDA KANUN KAPSAMINDA ALINACAK ÜCRETLERE İLİŞKİN YÖNETMELİKTE DEĞİŞİKLİK YAPILMASINA DAİR YÖNETMELİK YAYIMLANMIŞTIR</w:t>
      </w:r>
    </w:p>
    <w:p w14:paraId="1399BD1A" w14:textId="478DB461" w:rsidR="00782CD8" w:rsidRDefault="00782CD8" w:rsidP="00782CD8">
      <w:pPr>
        <w:jc w:val="both"/>
      </w:pPr>
      <w:r>
        <w:t>“</w:t>
      </w:r>
      <w:r w:rsidRPr="00782CD8">
        <w:t>Türk Parasının Kıymetini Koruma Hakkında Kanun Kapsamında Alınacak Ücretlere İlişkin Yönetmelikte Değişiklik Yapılmasına Dair Yönetmelik</w:t>
      </w:r>
      <w:r>
        <w:t>”</w:t>
      </w:r>
      <w:r w:rsidRPr="00782CD8">
        <w:t xml:space="preserve">, </w:t>
      </w:r>
      <w:r>
        <w:t>22 Kasım 2025 tarihli ve 33085 sayılı Resm</w:t>
      </w:r>
      <w:r w:rsidR="00571AAE">
        <w:t>î</w:t>
      </w:r>
      <w:r>
        <w:t xml:space="preserve"> </w:t>
      </w:r>
      <w:proofErr w:type="spellStart"/>
      <w:r>
        <w:t>Gazete’de</w:t>
      </w:r>
      <w:proofErr w:type="spellEnd"/>
      <w:r>
        <w:t xml:space="preserve"> yayımlanmıştır. </w:t>
      </w:r>
      <w:r w:rsidR="00571AAE">
        <w:t xml:space="preserve">Yönetmelikte, yayımı tarihinde yürürlüğe giren </w:t>
      </w:r>
      <w:r>
        <w:t>değişiklikler aşağıdaki gibidir:</w:t>
      </w:r>
    </w:p>
    <w:p w14:paraId="67545098" w14:textId="11EDAC1A" w:rsidR="00782CD8" w:rsidRPr="00782CD8" w:rsidRDefault="00782CD8" w:rsidP="00782CD8">
      <w:pPr>
        <w:jc w:val="both"/>
        <w:rPr>
          <w:b/>
          <w:bCs/>
        </w:rPr>
      </w:pPr>
      <w:bookmarkStart w:id="0" w:name="_Hlk215217647"/>
      <w:r w:rsidRPr="00782CD8">
        <w:rPr>
          <w:b/>
          <w:bCs/>
        </w:rPr>
        <w:t>A- 1567 Sayılı Türk Parasının Kıymetini Koruma Hakkında Kanun Kapsamında Alınacak Ücretlere İlişkin Yönetmeliğin 3’üncü Maddesinde Değişiklik Yapılmıştır:</w:t>
      </w:r>
    </w:p>
    <w:bookmarkEnd w:id="0"/>
    <w:p w14:paraId="6C4AD068" w14:textId="1C90F794" w:rsidR="00782CD8" w:rsidRPr="00782CD8" w:rsidRDefault="00782CD8" w:rsidP="00782CD8">
      <w:pPr>
        <w:jc w:val="both"/>
      </w:pPr>
      <w:r w:rsidRPr="00782CD8">
        <w:t xml:space="preserve">12/10/2021 tarihli ve 31626 sayılı Resmî </w:t>
      </w:r>
      <w:proofErr w:type="spellStart"/>
      <w:r w:rsidRPr="00782CD8">
        <w:t>Gazete’de</w:t>
      </w:r>
      <w:proofErr w:type="spellEnd"/>
      <w:r w:rsidRPr="00782CD8">
        <w:t xml:space="preserve"> yayımlanan 1567 Sayılı Türk Parasının Kıymetini Koruma Hakkında Kanun Kapsamında Alınacak Ücretlere İlişkin Yönetmeliğin 3</w:t>
      </w:r>
      <w:r>
        <w:t>’</w:t>
      </w:r>
      <w:r w:rsidRPr="00782CD8">
        <w:t>üncü maddesinin birinci fıkrasının (ç), (d) ve (g) bentleri aşağıdaki şekilde değiştirilmiştir.</w:t>
      </w:r>
    </w:p>
    <w:p w14:paraId="0D2A1E32" w14:textId="4BD38BD1" w:rsidR="00782CD8" w:rsidRPr="00782CD8" w:rsidRDefault="00782CD8" w:rsidP="00782CD8">
      <w:pPr>
        <w:jc w:val="both"/>
      </w:pPr>
      <w:proofErr w:type="gramStart"/>
      <w:r w:rsidRPr="00782CD8">
        <w:t>ç</w:t>
      </w:r>
      <w:proofErr w:type="gramEnd"/>
      <w:r w:rsidRPr="00782CD8">
        <w:t>) Yetkili müessese: Ticari amaçla döviz alım satımında bulunmak üzere Tebliğde kuruluş, faaliyet, şube açma, yükümlülük ve denetimlerine dair usul ve esasları düzenlenen anonim şirketleri,</w:t>
      </w:r>
    </w:p>
    <w:p w14:paraId="22E06A48" w14:textId="77777777" w:rsidR="00782CD8" w:rsidRDefault="00782CD8" w:rsidP="00782CD8">
      <w:pPr>
        <w:jc w:val="both"/>
      </w:pPr>
      <w:r w:rsidRPr="00782CD8">
        <w:t>d) Rafineri: Kıymetli maden rafinaj faaliyetlerinde bulunmak üzere Bakanlıktan izin alan anonim şirketleri,</w:t>
      </w:r>
    </w:p>
    <w:p w14:paraId="406346FA" w14:textId="30CC2627" w:rsidR="00782CD8" w:rsidRPr="00782CD8" w:rsidRDefault="00782CD8" w:rsidP="00782CD8">
      <w:pPr>
        <w:jc w:val="both"/>
      </w:pPr>
      <w:r w:rsidRPr="00782CD8">
        <w:t>g) Kanun: 20/2/1930 tarihli ve 1567 sayılı Türk Parasının Kıymetini Koruma Hakkında Kanunu</w:t>
      </w:r>
      <w:r>
        <w:t>.</w:t>
      </w:r>
    </w:p>
    <w:p w14:paraId="478A65F5" w14:textId="6EB77C38" w:rsidR="00782CD8" w:rsidRDefault="00353AD4" w:rsidP="00782CD8">
      <w:pPr>
        <w:jc w:val="both"/>
      </w:pPr>
      <w:r>
        <w:t>Söz konusu Yönetmeliğin 3. maddesinin son hali aşağıdaki gibidir:</w:t>
      </w:r>
    </w:p>
    <w:p w14:paraId="5CE6B274" w14:textId="77777777" w:rsidR="00782CD8" w:rsidRPr="00353AD4" w:rsidRDefault="00782CD8" w:rsidP="00353AD4">
      <w:pPr>
        <w:shd w:val="clear" w:color="auto" w:fill="F2F2F2" w:themeFill="background1" w:themeFillShade="F2"/>
        <w:spacing w:after="0" w:line="240" w:lineRule="auto"/>
        <w:jc w:val="both"/>
        <w:rPr>
          <w:b/>
          <w:bCs/>
          <w:i/>
          <w:iCs/>
          <w:sz w:val="20"/>
          <w:szCs w:val="20"/>
        </w:rPr>
      </w:pPr>
      <w:r w:rsidRPr="00353AD4">
        <w:rPr>
          <w:b/>
          <w:bCs/>
          <w:i/>
          <w:iCs/>
          <w:sz w:val="20"/>
          <w:szCs w:val="20"/>
        </w:rPr>
        <w:t xml:space="preserve">Tanımlar </w:t>
      </w:r>
    </w:p>
    <w:p w14:paraId="591ED48E" w14:textId="77777777" w:rsidR="00353AD4" w:rsidRPr="00353AD4" w:rsidRDefault="00353AD4" w:rsidP="00353AD4">
      <w:pPr>
        <w:shd w:val="clear" w:color="auto" w:fill="F2F2F2" w:themeFill="background1" w:themeFillShade="F2"/>
        <w:spacing w:after="0" w:line="240" w:lineRule="auto"/>
        <w:jc w:val="both"/>
        <w:rPr>
          <w:i/>
          <w:iCs/>
          <w:sz w:val="20"/>
          <w:szCs w:val="20"/>
        </w:rPr>
      </w:pPr>
    </w:p>
    <w:p w14:paraId="3D6CA0E9" w14:textId="78F4A83A" w:rsidR="00782CD8" w:rsidRDefault="00782CD8" w:rsidP="00353AD4">
      <w:pPr>
        <w:shd w:val="clear" w:color="auto" w:fill="F2F2F2" w:themeFill="background1" w:themeFillShade="F2"/>
        <w:spacing w:after="0" w:line="240" w:lineRule="auto"/>
        <w:jc w:val="both"/>
        <w:rPr>
          <w:i/>
          <w:iCs/>
          <w:sz w:val="20"/>
          <w:szCs w:val="20"/>
        </w:rPr>
      </w:pPr>
      <w:r w:rsidRPr="00353AD4">
        <w:rPr>
          <w:b/>
          <w:bCs/>
          <w:i/>
          <w:iCs/>
          <w:sz w:val="20"/>
          <w:szCs w:val="20"/>
        </w:rPr>
        <w:t>MADDE 3</w:t>
      </w:r>
      <w:r w:rsidRPr="00353AD4">
        <w:rPr>
          <w:i/>
          <w:iCs/>
          <w:sz w:val="20"/>
          <w:szCs w:val="20"/>
        </w:rPr>
        <w:t xml:space="preserve"> – (1) Bu Yönetmelikte geçen;</w:t>
      </w:r>
    </w:p>
    <w:p w14:paraId="726612A2" w14:textId="77777777" w:rsidR="00353AD4" w:rsidRPr="00353AD4" w:rsidRDefault="00353AD4" w:rsidP="00353AD4">
      <w:pPr>
        <w:shd w:val="clear" w:color="auto" w:fill="F2F2F2" w:themeFill="background1" w:themeFillShade="F2"/>
        <w:spacing w:after="0" w:line="240" w:lineRule="auto"/>
        <w:jc w:val="both"/>
        <w:rPr>
          <w:i/>
          <w:iCs/>
          <w:sz w:val="20"/>
          <w:szCs w:val="20"/>
        </w:rPr>
      </w:pPr>
    </w:p>
    <w:p w14:paraId="03F70ECA" w14:textId="77777777" w:rsidR="00782CD8" w:rsidRPr="00353AD4" w:rsidRDefault="00782CD8" w:rsidP="00353AD4">
      <w:pPr>
        <w:shd w:val="clear" w:color="auto" w:fill="F2F2F2" w:themeFill="background1" w:themeFillShade="F2"/>
        <w:spacing w:after="0" w:line="240" w:lineRule="auto"/>
        <w:jc w:val="both"/>
        <w:rPr>
          <w:i/>
          <w:iCs/>
          <w:sz w:val="20"/>
          <w:szCs w:val="20"/>
        </w:rPr>
      </w:pPr>
      <w:r w:rsidRPr="00353AD4">
        <w:rPr>
          <w:i/>
          <w:iCs/>
          <w:sz w:val="20"/>
          <w:szCs w:val="20"/>
        </w:rPr>
        <w:t xml:space="preserve">a) Bakanlık: Hazine ve Maliye Bakanlığını, </w:t>
      </w:r>
    </w:p>
    <w:p w14:paraId="4DD02C44" w14:textId="77777777" w:rsidR="00782CD8" w:rsidRPr="00353AD4" w:rsidRDefault="00782CD8" w:rsidP="00353AD4">
      <w:pPr>
        <w:shd w:val="clear" w:color="auto" w:fill="F2F2F2" w:themeFill="background1" w:themeFillShade="F2"/>
        <w:spacing w:after="0" w:line="240" w:lineRule="auto"/>
        <w:jc w:val="both"/>
        <w:rPr>
          <w:i/>
          <w:iCs/>
          <w:sz w:val="20"/>
          <w:szCs w:val="20"/>
        </w:rPr>
      </w:pPr>
      <w:r w:rsidRPr="00353AD4">
        <w:rPr>
          <w:i/>
          <w:iCs/>
          <w:sz w:val="20"/>
          <w:szCs w:val="20"/>
        </w:rPr>
        <w:t xml:space="preserve">b) Faaliyet bölgesi: Tebliğin Ek-3’ünde yer alan bölgeleri, </w:t>
      </w:r>
    </w:p>
    <w:p w14:paraId="7DE1B206" w14:textId="77777777" w:rsidR="00782CD8" w:rsidRPr="00353AD4" w:rsidRDefault="00782CD8" w:rsidP="00353AD4">
      <w:pPr>
        <w:shd w:val="clear" w:color="auto" w:fill="F2F2F2" w:themeFill="background1" w:themeFillShade="F2"/>
        <w:spacing w:after="0" w:line="240" w:lineRule="auto"/>
        <w:jc w:val="both"/>
        <w:rPr>
          <w:i/>
          <w:iCs/>
          <w:sz w:val="20"/>
          <w:szCs w:val="20"/>
        </w:rPr>
      </w:pPr>
      <w:r w:rsidRPr="00353AD4">
        <w:rPr>
          <w:i/>
          <w:iCs/>
          <w:sz w:val="20"/>
          <w:szCs w:val="20"/>
        </w:rPr>
        <w:t xml:space="preserve">c) Tebliğ: 30/1/2018 tarihli ve 30317 sayılı Resmî </w:t>
      </w:r>
      <w:proofErr w:type="spellStart"/>
      <w:r w:rsidRPr="00353AD4">
        <w:rPr>
          <w:i/>
          <w:iCs/>
          <w:sz w:val="20"/>
          <w:szCs w:val="20"/>
        </w:rPr>
        <w:t>Gazete’de</w:t>
      </w:r>
      <w:proofErr w:type="spellEnd"/>
      <w:r w:rsidRPr="00353AD4">
        <w:rPr>
          <w:i/>
          <w:iCs/>
          <w:sz w:val="20"/>
          <w:szCs w:val="20"/>
        </w:rPr>
        <w:t xml:space="preserve"> yayımlanan Türk Parası Kıymetini Koruma Hakkında 32 Sayılı Karara İlişkin Tebliğ (Tebliğ No: 2018-32/45)’i, </w:t>
      </w:r>
    </w:p>
    <w:p w14:paraId="18E14AFD" w14:textId="77777777" w:rsidR="00782CD8" w:rsidRPr="00782CD8" w:rsidRDefault="00782CD8" w:rsidP="00353AD4">
      <w:pPr>
        <w:shd w:val="clear" w:color="auto" w:fill="F2F2F2" w:themeFill="background1" w:themeFillShade="F2"/>
        <w:spacing w:after="0" w:line="240" w:lineRule="auto"/>
        <w:jc w:val="both"/>
        <w:rPr>
          <w:b/>
          <w:bCs/>
          <w:i/>
          <w:iCs/>
          <w:sz w:val="20"/>
          <w:szCs w:val="20"/>
        </w:rPr>
      </w:pPr>
      <w:proofErr w:type="gramStart"/>
      <w:r w:rsidRPr="00353AD4">
        <w:rPr>
          <w:b/>
          <w:bCs/>
          <w:i/>
          <w:iCs/>
          <w:sz w:val="20"/>
          <w:szCs w:val="20"/>
        </w:rPr>
        <w:t>ç</w:t>
      </w:r>
      <w:proofErr w:type="gramEnd"/>
      <w:r w:rsidRPr="00353AD4">
        <w:rPr>
          <w:b/>
          <w:bCs/>
          <w:i/>
          <w:iCs/>
          <w:sz w:val="20"/>
          <w:szCs w:val="20"/>
        </w:rPr>
        <w:t xml:space="preserve">) Yetkili müessese: </w:t>
      </w:r>
      <w:r w:rsidRPr="00782CD8">
        <w:rPr>
          <w:b/>
          <w:bCs/>
          <w:i/>
          <w:iCs/>
          <w:sz w:val="20"/>
          <w:szCs w:val="20"/>
        </w:rPr>
        <w:t>Ticari amaçla döviz alım satımında bulunmak üzere Tebliğde kuruluş, faaliyet, şube açma, yükümlülük ve denetimlerine dair usul ve esasları düzenlenen anonim şirketleri,</w:t>
      </w:r>
    </w:p>
    <w:p w14:paraId="25349D54" w14:textId="77777777" w:rsidR="00782CD8" w:rsidRPr="00353AD4" w:rsidRDefault="00782CD8" w:rsidP="00353AD4">
      <w:pPr>
        <w:shd w:val="clear" w:color="auto" w:fill="F2F2F2" w:themeFill="background1" w:themeFillShade="F2"/>
        <w:spacing w:after="0" w:line="240" w:lineRule="auto"/>
        <w:jc w:val="both"/>
        <w:rPr>
          <w:b/>
          <w:bCs/>
          <w:i/>
          <w:iCs/>
          <w:sz w:val="20"/>
          <w:szCs w:val="20"/>
        </w:rPr>
      </w:pPr>
      <w:r w:rsidRPr="00353AD4">
        <w:rPr>
          <w:b/>
          <w:bCs/>
          <w:i/>
          <w:iCs/>
          <w:sz w:val="20"/>
          <w:szCs w:val="20"/>
        </w:rPr>
        <w:t xml:space="preserve">d) Rafineri: </w:t>
      </w:r>
      <w:r w:rsidRPr="00782CD8">
        <w:rPr>
          <w:b/>
          <w:bCs/>
          <w:i/>
          <w:iCs/>
          <w:sz w:val="20"/>
          <w:szCs w:val="20"/>
        </w:rPr>
        <w:t>Kıymetli maden rafinaj faaliyetlerinde bulunmak üzere Bakanlıktan izin alan anonim şirketleri,</w:t>
      </w:r>
    </w:p>
    <w:p w14:paraId="27DE6B2F" w14:textId="77777777" w:rsidR="00782CD8" w:rsidRPr="00353AD4" w:rsidRDefault="00782CD8" w:rsidP="00353AD4">
      <w:pPr>
        <w:shd w:val="clear" w:color="auto" w:fill="F2F2F2" w:themeFill="background1" w:themeFillShade="F2"/>
        <w:spacing w:after="0" w:line="240" w:lineRule="auto"/>
        <w:jc w:val="both"/>
        <w:rPr>
          <w:i/>
          <w:iCs/>
          <w:sz w:val="20"/>
          <w:szCs w:val="20"/>
        </w:rPr>
      </w:pPr>
      <w:r w:rsidRPr="00353AD4">
        <w:rPr>
          <w:i/>
          <w:iCs/>
          <w:sz w:val="20"/>
          <w:szCs w:val="20"/>
        </w:rPr>
        <w:t xml:space="preserve">e) Kıymetli madenler aracı kuruluşu: 21/5/2007 tarihli ve 26528 sayılı Resmî </w:t>
      </w:r>
      <w:proofErr w:type="spellStart"/>
      <w:r w:rsidRPr="00353AD4">
        <w:rPr>
          <w:i/>
          <w:iCs/>
          <w:sz w:val="20"/>
          <w:szCs w:val="20"/>
        </w:rPr>
        <w:t>Gazete’de</w:t>
      </w:r>
      <w:proofErr w:type="spellEnd"/>
      <w:r w:rsidRPr="00353AD4">
        <w:rPr>
          <w:i/>
          <w:iCs/>
          <w:sz w:val="20"/>
          <w:szCs w:val="20"/>
        </w:rPr>
        <w:t xml:space="preserve"> yayımlanan Kıymetli Madenler Borsası Aracı Kuruluşlarının Faaliyet Esasları ile Kıymetli Madenler Aracı Kurumlarının Kuruluşu Hakkında Yönetmeliğin 3’üncü maddesinin birinci fıkrasının (c) bendinde tanımlanan kuruluşları, </w:t>
      </w:r>
    </w:p>
    <w:p w14:paraId="207EC8F0" w14:textId="77777777" w:rsidR="00782CD8" w:rsidRPr="00353AD4" w:rsidRDefault="00782CD8" w:rsidP="00353AD4">
      <w:pPr>
        <w:shd w:val="clear" w:color="auto" w:fill="F2F2F2" w:themeFill="background1" w:themeFillShade="F2"/>
        <w:spacing w:after="0" w:line="240" w:lineRule="auto"/>
        <w:jc w:val="both"/>
        <w:rPr>
          <w:i/>
          <w:iCs/>
          <w:sz w:val="20"/>
          <w:szCs w:val="20"/>
        </w:rPr>
      </w:pPr>
      <w:r w:rsidRPr="00353AD4">
        <w:rPr>
          <w:i/>
          <w:iCs/>
          <w:sz w:val="20"/>
          <w:szCs w:val="20"/>
        </w:rPr>
        <w:t xml:space="preserve">f) Kıymetli madenler aracı kurumu: Kıymetli Madenler Borsası Aracı Kuruluşlarının Faaliyet Esasları ile Kıymetli Madenler Aracı Kurumlarının Kuruluşu Hakkında Yönetmeliğin 3’üncü maddesinin birinci fıkrasının (ç) bendinde tanımlanan şirketleri, </w:t>
      </w:r>
    </w:p>
    <w:p w14:paraId="2969C0A9" w14:textId="1F2F31AA" w:rsidR="00782CD8" w:rsidRPr="00353AD4" w:rsidRDefault="00782CD8" w:rsidP="00353AD4">
      <w:pPr>
        <w:shd w:val="clear" w:color="auto" w:fill="F2F2F2" w:themeFill="background1" w:themeFillShade="F2"/>
        <w:spacing w:after="0" w:line="240" w:lineRule="auto"/>
        <w:jc w:val="both"/>
        <w:rPr>
          <w:b/>
          <w:bCs/>
          <w:i/>
          <w:iCs/>
          <w:sz w:val="20"/>
          <w:szCs w:val="20"/>
        </w:rPr>
      </w:pPr>
      <w:r w:rsidRPr="00353AD4">
        <w:rPr>
          <w:b/>
          <w:bCs/>
          <w:i/>
          <w:iCs/>
          <w:sz w:val="20"/>
          <w:szCs w:val="20"/>
        </w:rPr>
        <w:t xml:space="preserve">g) </w:t>
      </w:r>
      <w:r w:rsidR="00353AD4" w:rsidRPr="00782CD8">
        <w:rPr>
          <w:b/>
          <w:bCs/>
          <w:i/>
          <w:iCs/>
          <w:sz w:val="20"/>
          <w:szCs w:val="20"/>
        </w:rPr>
        <w:t>Kanun: 20/2/1930 tarihli ve 1567 sayılı Türk Parasının Kıymetini Koruma Hakkında Kanunu</w:t>
      </w:r>
      <w:r w:rsidR="00353AD4" w:rsidRPr="00353AD4">
        <w:rPr>
          <w:b/>
          <w:bCs/>
          <w:i/>
          <w:iCs/>
          <w:sz w:val="20"/>
          <w:szCs w:val="20"/>
        </w:rPr>
        <w:t>.</w:t>
      </w:r>
      <w:r w:rsidRPr="00353AD4">
        <w:rPr>
          <w:b/>
          <w:bCs/>
          <w:i/>
          <w:iCs/>
          <w:sz w:val="20"/>
          <w:szCs w:val="20"/>
        </w:rPr>
        <w:t xml:space="preserve">, </w:t>
      </w:r>
    </w:p>
    <w:p w14:paraId="6D255C45" w14:textId="77777777" w:rsidR="00782CD8" w:rsidRDefault="00782CD8" w:rsidP="00353AD4">
      <w:pPr>
        <w:shd w:val="clear" w:color="auto" w:fill="F2F2F2" w:themeFill="background1" w:themeFillShade="F2"/>
        <w:spacing w:after="0" w:line="240" w:lineRule="auto"/>
        <w:jc w:val="both"/>
        <w:rPr>
          <w:i/>
          <w:iCs/>
          <w:sz w:val="20"/>
          <w:szCs w:val="20"/>
        </w:rPr>
      </w:pPr>
      <w:proofErr w:type="gramStart"/>
      <w:r w:rsidRPr="00353AD4">
        <w:rPr>
          <w:i/>
          <w:iCs/>
          <w:sz w:val="20"/>
          <w:szCs w:val="20"/>
        </w:rPr>
        <w:lastRenderedPageBreak/>
        <w:t>ğ</w:t>
      </w:r>
      <w:proofErr w:type="gramEnd"/>
      <w:r w:rsidRPr="00353AD4">
        <w:rPr>
          <w:i/>
          <w:iCs/>
          <w:sz w:val="20"/>
          <w:szCs w:val="20"/>
        </w:rPr>
        <w:t xml:space="preserve">) YMBS: Yetkili Müessese Bilgi Sistemini, </w:t>
      </w:r>
    </w:p>
    <w:p w14:paraId="1A0249BD" w14:textId="77777777" w:rsidR="00353AD4" w:rsidRPr="00353AD4" w:rsidRDefault="00353AD4" w:rsidP="00353AD4">
      <w:pPr>
        <w:shd w:val="clear" w:color="auto" w:fill="F2F2F2" w:themeFill="background1" w:themeFillShade="F2"/>
        <w:spacing w:after="0" w:line="240" w:lineRule="auto"/>
        <w:jc w:val="both"/>
        <w:rPr>
          <w:i/>
          <w:iCs/>
          <w:sz w:val="20"/>
          <w:szCs w:val="20"/>
        </w:rPr>
      </w:pPr>
    </w:p>
    <w:p w14:paraId="1C29A553" w14:textId="2D2BAEFA" w:rsidR="00782CD8" w:rsidRPr="00782CD8" w:rsidRDefault="00782CD8" w:rsidP="00353AD4">
      <w:pPr>
        <w:shd w:val="clear" w:color="auto" w:fill="F2F2F2" w:themeFill="background1" w:themeFillShade="F2"/>
        <w:spacing w:after="0" w:line="240" w:lineRule="auto"/>
        <w:jc w:val="both"/>
        <w:rPr>
          <w:i/>
          <w:iCs/>
          <w:sz w:val="20"/>
          <w:szCs w:val="20"/>
        </w:rPr>
      </w:pPr>
      <w:proofErr w:type="gramStart"/>
      <w:r w:rsidRPr="00353AD4">
        <w:rPr>
          <w:i/>
          <w:iCs/>
          <w:sz w:val="20"/>
          <w:szCs w:val="20"/>
        </w:rPr>
        <w:t>ifade</w:t>
      </w:r>
      <w:proofErr w:type="gramEnd"/>
      <w:r w:rsidRPr="00353AD4">
        <w:rPr>
          <w:i/>
          <w:iCs/>
          <w:sz w:val="20"/>
          <w:szCs w:val="20"/>
        </w:rPr>
        <w:t xml:space="preserve"> eder.”</w:t>
      </w:r>
    </w:p>
    <w:p w14:paraId="186C65D3" w14:textId="7464BB3A" w:rsidR="00782CD8" w:rsidRDefault="00782CD8"/>
    <w:p w14:paraId="2AA4BE31" w14:textId="3F3A8916" w:rsidR="00353AD4" w:rsidRPr="00782CD8" w:rsidRDefault="00353AD4" w:rsidP="00353AD4">
      <w:pPr>
        <w:jc w:val="both"/>
        <w:rPr>
          <w:b/>
          <w:bCs/>
        </w:rPr>
      </w:pPr>
      <w:r>
        <w:rPr>
          <w:b/>
          <w:bCs/>
        </w:rPr>
        <w:t>B</w:t>
      </w:r>
      <w:r w:rsidRPr="00782CD8">
        <w:rPr>
          <w:b/>
          <w:bCs/>
        </w:rPr>
        <w:t xml:space="preserve">- 1567 Sayılı Türk Parasının Kıymetini Koruma Hakkında Kanun Kapsamında Alınacak Ücretlere İlişkin Yönetmeliğin </w:t>
      </w:r>
      <w:r w:rsidR="00FD6AAE">
        <w:rPr>
          <w:b/>
          <w:bCs/>
        </w:rPr>
        <w:t>4</w:t>
      </w:r>
      <w:r w:rsidRPr="00782CD8">
        <w:rPr>
          <w:b/>
          <w:bCs/>
        </w:rPr>
        <w:t>’üncü Maddesinde Değişiklik Yapılmıştır:</w:t>
      </w:r>
    </w:p>
    <w:p w14:paraId="6E1493CB" w14:textId="7A98FE0D" w:rsidR="00353AD4" w:rsidRDefault="00353AD4" w:rsidP="00353AD4">
      <w:pPr>
        <w:jc w:val="both"/>
      </w:pPr>
      <w:r w:rsidRPr="00353AD4">
        <w:t>Anı</w:t>
      </w:r>
      <w:r>
        <w:t>lan</w:t>
      </w:r>
      <w:r w:rsidRPr="00353AD4">
        <w:t xml:space="preserve"> Yönetmeliğin 4</w:t>
      </w:r>
      <w:r>
        <w:t>’</w:t>
      </w:r>
      <w:r w:rsidRPr="00353AD4">
        <w:t>üncü maddesinin birinci fıkrasında yer alan “Ek-1’de yer alan tablodaki” ibaresi “Kanuna ekli (1) sayılı Ücret Tarifesinde yer alan” şeklinde, ikinci fıkrasında yer alan “Ek-1’de belirtilen ücretin mevcut grup için belirlenen ücretten yüksek olması durumunda grup dönüşüm izni başvurusunda aradaki fark kadar ücret alınır.” ibaresi</w:t>
      </w:r>
      <w:r>
        <w:t>,</w:t>
      </w:r>
      <w:r w:rsidRPr="00353AD4">
        <w:t xml:space="preserve"> “Kanuna ekli (1) sayılı Ücret Tarifesinin 1 inci ve 2</w:t>
      </w:r>
      <w:r>
        <w:t>’</w:t>
      </w:r>
      <w:r w:rsidRPr="00353AD4">
        <w:t>nci bölümlerinde aynı faaliyet bölgesi için belirlenen ücretler arasındaki fark kadar ilave ücret alınır.” şeklinde, üçüncü fıkrasında yer alan “adres değişikliği başvurularında; adresin taşınmak istendiği faaliyet bölgesi için Ek-1’de belirtilen ücretin mevcut adresin bulunduğu faaliyet bölgesi için belirlenen ücretten yüksek olması durumunda adres değişikliği izni başvurusunda ücretler” ibaresi</w:t>
      </w:r>
      <w:r>
        <w:t>,</w:t>
      </w:r>
      <w:r w:rsidRPr="00353AD4">
        <w:t xml:space="preserve"> “merkez ya da şube adresinin farklı bir faaliyet bölgesine taşınmasına ilişkin izin başvurularında; taşınılacak faaliyet bölgesi için Kanuna ekli (1) sayılı Ücret Tarifesinde belirlenen ücretin mevcut faaliyet bölgesi için belirlenen ücretten yüksek olması durumunda faaliyet bölgeleri ücretleri” şeklinde, dördüncü fıkrasında yer alan “Ek-1’de yer alan” ibaresi</w:t>
      </w:r>
      <w:r>
        <w:t>,</w:t>
      </w:r>
      <w:r w:rsidRPr="00353AD4">
        <w:t xml:space="preserve"> “Kanuna ekli (1) sayılı Ücret Tarifesinde belirlenen” şeklinde ve “alt soy veya üst soyu” ibaresi “eşi, alt soyu, üst soyu veya kardeşi” şeklinde değiştirilmiştir.</w:t>
      </w:r>
    </w:p>
    <w:p w14:paraId="5E9FF44F" w14:textId="4BCBBC46" w:rsidR="00353AD4" w:rsidRDefault="00353AD4" w:rsidP="00353AD4">
      <w:pPr>
        <w:jc w:val="both"/>
      </w:pPr>
      <w:r>
        <w:t>Değişikliklerde sonra Yönetmeliğin 4. maddesinin son hali aşağıdaki şekildedir:</w:t>
      </w:r>
    </w:p>
    <w:p w14:paraId="68E9C533" w14:textId="77777777" w:rsidR="00353AD4" w:rsidRPr="00ED6C3F" w:rsidRDefault="00353AD4" w:rsidP="00ED6C3F">
      <w:pPr>
        <w:shd w:val="clear" w:color="auto" w:fill="F2F2F2" w:themeFill="background1" w:themeFillShade="F2"/>
        <w:jc w:val="both"/>
        <w:rPr>
          <w:i/>
          <w:iCs/>
          <w:sz w:val="20"/>
          <w:szCs w:val="20"/>
        </w:rPr>
      </w:pPr>
      <w:r w:rsidRPr="00ED6C3F">
        <w:rPr>
          <w:i/>
          <w:iCs/>
          <w:sz w:val="20"/>
          <w:szCs w:val="20"/>
        </w:rPr>
        <w:t>“</w:t>
      </w:r>
      <w:r w:rsidRPr="00E825DD">
        <w:rPr>
          <w:b/>
          <w:bCs/>
          <w:i/>
          <w:iCs/>
          <w:sz w:val="20"/>
          <w:szCs w:val="20"/>
        </w:rPr>
        <w:t xml:space="preserve">Yetkili müesseselere ilişkin ücretler </w:t>
      </w:r>
    </w:p>
    <w:p w14:paraId="723F6123" w14:textId="1D6B900E" w:rsidR="00353AD4" w:rsidRPr="00ED6C3F" w:rsidRDefault="00353AD4" w:rsidP="00ED6C3F">
      <w:pPr>
        <w:shd w:val="clear" w:color="auto" w:fill="F2F2F2" w:themeFill="background1" w:themeFillShade="F2"/>
        <w:jc w:val="both"/>
        <w:rPr>
          <w:i/>
          <w:iCs/>
          <w:sz w:val="20"/>
          <w:szCs w:val="20"/>
        </w:rPr>
      </w:pPr>
      <w:r w:rsidRPr="00E825DD">
        <w:rPr>
          <w:b/>
          <w:bCs/>
          <w:i/>
          <w:iCs/>
          <w:sz w:val="20"/>
          <w:szCs w:val="20"/>
        </w:rPr>
        <w:t>MADDE 4</w:t>
      </w:r>
      <w:r w:rsidRPr="00ED6C3F">
        <w:rPr>
          <w:i/>
          <w:iCs/>
          <w:sz w:val="20"/>
          <w:szCs w:val="20"/>
        </w:rPr>
        <w:t xml:space="preserve"> – (1) Yetkili müesseselerin faaliyet izni ve şube faaliyet izni başvurularında ilgili faaliyet bölgesi itibarıyla </w:t>
      </w:r>
      <w:r w:rsidRPr="00ED6C3F">
        <w:rPr>
          <w:b/>
          <w:bCs/>
          <w:i/>
          <w:iCs/>
          <w:sz w:val="20"/>
          <w:szCs w:val="20"/>
        </w:rPr>
        <w:t>Kanuna ekli (1) sayılı Ücret Tarifesinde yer alan</w:t>
      </w:r>
      <w:r w:rsidRPr="00ED6C3F">
        <w:rPr>
          <w:i/>
          <w:iCs/>
          <w:sz w:val="20"/>
          <w:szCs w:val="20"/>
        </w:rPr>
        <w:t xml:space="preserve"> ilgili tutarlar ücret olarak alınır. </w:t>
      </w:r>
    </w:p>
    <w:p w14:paraId="03D7B2F3" w14:textId="4C8A4C03" w:rsidR="00353AD4" w:rsidRPr="00ED6C3F" w:rsidRDefault="00353AD4" w:rsidP="00ED6C3F">
      <w:pPr>
        <w:shd w:val="clear" w:color="auto" w:fill="F2F2F2" w:themeFill="background1" w:themeFillShade="F2"/>
        <w:jc w:val="both"/>
        <w:rPr>
          <w:i/>
          <w:iCs/>
          <w:sz w:val="20"/>
          <w:szCs w:val="20"/>
        </w:rPr>
      </w:pPr>
      <w:r w:rsidRPr="00ED6C3F">
        <w:rPr>
          <w:i/>
          <w:iCs/>
          <w:sz w:val="20"/>
          <w:szCs w:val="20"/>
        </w:rPr>
        <w:t xml:space="preserve">(2) Yetkili müesseselerin grup dönüşüm izni başvurularında; dönüşmek istenilen grup için ilgili faaliyet bölgesi itibarıyla </w:t>
      </w:r>
      <w:r w:rsidR="00672F39" w:rsidRPr="00ED6C3F">
        <w:rPr>
          <w:i/>
          <w:iCs/>
          <w:sz w:val="20"/>
          <w:szCs w:val="20"/>
        </w:rPr>
        <w:t xml:space="preserve">Kanuna </w:t>
      </w:r>
      <w:r w:rsidR="00672F39" w:rsidRPr="00ED6C3F">
        <w:rPr>
          <w:b/>
          <w:bCs/>
          <w:i/>
          <w:iCs/>
          <w:sz w:val="20"/>
          <w:szCs w:val="20"/>
        </w:rPr>
        <w:t>ekli (1) sayılı Ücret Tarifesinin 1’inci ve 2’nci bölümlerinde aynı faaliyet bölgesi için belirlenen ücretler arasındaki fark kadar ilave ücret alınır.</w:t>
      </w:r>
      <w:r w:rsidRPr="00ED6C3F">
        <w:rPr>
          <w:i/>
          <w:iCs/>
          <w:sz w:val="20"/>
          <w:szCs w:val="20"/>
        </w:rPr>
        <w:t xml:space="preserve"> Dönüşmek istenilen grup için belirlenen ücretin mevcut grup için belirlenen ücretten düşük olması durumunda herhangi bir fark geri ödemesi başvurana yapılmaz. </w:t>
      </w:r>
    </w:p>
    <w:p w14:paraId="56593131" w14:textId="313F33F0" w:rsidR="00353AD4" w:rsidRPr="00ED6C3F" w:rsidRDefault="00353AD4" w:rsidP="00ED6C3F">
      <w:pPr>
        <w:shd w:val="clear" w:color="auto" w:fill="F2F2F2" w:themeFill="background1" w:themeFillShade="F2"/>
        <w:jc w:val="both"/>
        <w:rPr>
          <w:i/>
          <w:iCs/>
          <w:sz w:val="20"/>
          <w:szCs w:val="20"/>
        </w:rPr>
      </w:pPr>
      <w:r w:rsidRPr="00ED6C3F">
        <w:rPr>
          <w:i/>
          <w:iCs/>
          <w:sz w:val="20"/>
          <w:szCs w:val="20"/>
        </w:rPr>
        <w:t xml:space="preserve">(3) Yetkili müesseselerin </w:t>
      </w:r>
      <w:r w:rsidR="00672F39" w:rsidRPr="00ED6C3F">
        <w:rPr>
          <w:b/>
          <w:bCs/>
          <w:i/>
          <w:iCs/>
          <w:sz w:val="20"/>
          <w:szCs w:val="20"/>
        </w:rPr>
        <w:t>merkez ya da şube adresinin farklı bir faaliyet bölgesine taşınmasına ilişkin izin başvurularında; taşınılacak faaliyet bölgesi için Kanuna ekli (1) sayılı Ücret Tarifesinde belirlenen ücretin mevcut faaliyet bölgesi için belirlenen ücretten yüksek olması durumunda faaliyet bölgeleri ücretleri</w:t>
      </w:r>
      <w:r w:rsidRPr="00ED6C3F">
        <w:rPr>
          <w:b/>
          <w:bCs/>
          <w:i/>
          <w:iCs/>
          <w:sz w:val="20"/>
          <w:szCs w:val="20"/>
        </w:rPr>
        <w:t xml:space="preserve"> </w:t>
      </w:r>
      <w:r w:rsidRPr="00ED6C3F">
        <w:rPr>
          <w:i/>
          <w:iCs/>
          <w:sz w:val="20"/>
          <w:szCs w:val="20"/>
        </w:rPr>
        <w:t xml:space="preserve">arasındaki fark kadar ücret alınır. Adresin taşınmak istendiği faaliyet bölgesi için belirlenen ücretin mevcut adresin bulunduğu faaliyet bölgesi için belirlenen ücretten düşük olması durumunda herhangi bir fark geri ödemesi başvurana yapılmaz. </w:t>
      </w:r>
    </w:p>
    <w:p w14:paraId="1B5DD2CF" w14:textId="6ECFD592" w:rsidR="00353AD4" w:rsidRPr="00ED6C3F" w:rsidRDefault="00353AD4" w:rsidP="00ED6C3F">
      <w:pPr>
        <w:shd w:val="clear" w:color="auto" w:fill="F2F2F2" w:themeFill="background1" w:themeFillShade="F2"/>
        <w:jc w:val="both"/>
        <w:rPr>
          <w:i/>
          <w:iCs/>
          <w:sz w:val="20"/>
          <w:szCs w:val="20"/>
        </w:rPr>
      </w:pPr>
      <w:r w:rsidRPr="00ED6C3F">
        <w:rPr>
          <w:i/>
          <w:iCs/>
          <w:sz w:val="20"/>
          <w:szCs w:val="20"/>
        </w:rPr>
        <w:t xml:space="preserve">(4) Yetkili müessese hisselerinin devrine yönelik izin başvurularında ilgili faaliyet bölgesi itibarıyla </w:t>
      </w:r>
      <w:r w:rsidR="00672F39" w:rsidRPr="00ED6C3F">
        <w:rPr>
          <w:b/>
          <w:bCs/>
          <w:i/>
          <w:iCs/>
          <w:sz w:val="20"/>
          <w:szCs w:val="20"/>
        </w:rPr>
        <w:t>Kanuna ekli (1) sayılı Ücret Tarifesinde</w:t>
      </w:r>
      <w:r w:rsidR="00672F39" w:rsidRPr="00ED6C3F">
        <w:rPr>
          <w:i/>
          <w:iCs/>
          <w:sz w:val="20"/>
          <w:szCs w:val="20"/>
        </w:rPr>
        <w:t xml:space="preserve"> belirlenen </w:t>
      </w:r>
      <w:r w:rsidRPr="00ED6C3F">
        <w:rPr>
          <w:i/>
          <w:iCs/>
          <w:sz w:val="20"/>
          <w:szCs w:val="20"/>
        </w:rPr>
        <w:t xml:space="preserve">ücretler devralınacak hisse oranı nispetinde alınır. Ancak söz konusu hisselerin veraset yoluyla intikal etmesi veya hisse devrinin bir mahkeme kararından kaynaklanması ya da hisseleri devralacak kişinin mevcut hisse sahibi kişinin </w:t>
      </w:r>
      <w:r w:rsidR="00672F39" w:rsidRPr="00ED6C3F">
        <w:rPr>
          <w:b/>
          <w:bCs/>
          <w:i/>
          <w:iCs/>
          <w:sz w:val="20"/>
          <w:szCs w:val="20"/>
        </w:rPr>
        <w:t>eşi, alt soyu, üst soyu veya kardeşi</w:t>
      </w:r>
      <w:r w:rsidRPr="00ED6C3F">
        <w:rPr>
          <w:i/>
          <w:iCs/>
          <w:sz w:val="20"/>
          <w:szCs w:val="20"/>
        </w:rPr>
        <w:t xml:space="preserve"> olması durumunda ücret alınmaz.”</w:t>
      </w:r>
    </w:p>
    <w:p w14:paraId="26FC167E" w14:textId="35D6D81E" w:rsidR="00FD6AAE" w:rsidRPr="00782CD8" w:rsidRDefault="00FD6AAE" w:rsidP="00FD6AAE">
      <w:pPr>
        <w:jc w:val="both"/>
        <w:rPr>
          <w:b/>
          <w:bCs/>
        </w:rPr>
      </w:pPr>
      <w:r>
        <w:rPr>
          <w:b/>
          <w:bCs/>
        </w:rPr>
        <w:t>C</w:t>
      </w:r>
      <w:r w:rsidRPr="00782CD8">
        <w:rPr>
          <w:b/>
          <w:bCs/>
        </w:rPr>
        <w:t xml:space="preserve">- 1567 Sayılı Türk Parasının Kıymetini Koruma Hakkında Kanun Kapsamında Alınacak Ücretlere İlişkin Yönetmeliğin </w:t>
      </w:r>
      <w:r>
        <w:rPr>
          <w:b/>
          <w:bCs/>
        </w:rPr>
        <w:t>4/A</w:t>
      </w:r>
      <w:r w:rsidRPr="00782CD8">
        <w:rPr>
          <w:b/>
          <w:bCs/>
        </w:rPr>
        <w:t xml:space="preserve"> Maddesinde Değişiklik Yapılmıştır:</w:t>
      </w:r>
    </w:p>
    <w:p w14:paraId="3BD651AC" w14:textId="1C6876C4" w:rsidR="00FD6AAE" w:rsidRPr="00FD6AAE" w:rsidRDefault="00FD6AAE" w:rsidP="00FD6AAE">
      <w:pPr>
        <w:jc w:val="both"/>
      </w:pPr>
      <w:r w:rsidRPr="00FD6AAE">
        <w:lastRenderedPageBreak/>
        <w:t xml:space="preserve">Yönetmeliğin 4/A maddesi </w:t>
      </w:r>
      <w:r>
        <w:t xml:space="preserve">olduğu gibi değiştirilmiştir. Maddenin son hali </w:t>
      </w:r>
      <w:r w:rsidRPr="00FD6AAE">
        <w:t>aşağıdaki</w:t>
      </w:r>
      <w:r>
        <w:t xml:space="preserve"> gibidir:</w:t>
      </w:r>
    </w:p>
    <w:p w14:paraId="5B338E30" w14:textId="38D8E20A" w:rsidR="00E825DD" w:rsidRDefault="00FD6AAE" w:rsidP="00E825DD">
      <w:pPr>
        <w:shd w:val="clear" w:color="auto" w:fill="F2F2F2" w:themeFill="background1" w:themeFillShade="F2"/>
        <w:jc w:val="both"/>
        <w:rPr>
          <w:i/>
          <w:iCs/>
          <w:sz w:val="20"/>
          <w:szCs w:val="20"/>
        </w:rPr>
      </w:pPr>
      <w:r w:rsidRPr="00FD6AAE">
        <w:rPr>
          <w:i/>
          <w:iCs/>
          <w:sz w:val="20"/>
          <w:szCs w:val="20"/>
        </w:rPr>
        <w:t>“</w:t>
      </w:r>
      <w:r w:rsidR="00E825DD" w:rsidRPr="00E825DD">
        <w:rPr>
          <w:b/>
          <w:bCs/>
          <w:i/>
          <w:iCs/>
          <w:sz w:val="20"/>
          <w:szCs w:val="20"/>
        </w:rPr>
        <w:t>Rafinerilere ilişkin ücretler</w:t>
      </w:r>
    </w:p>
    <w:p w14:paraId="2807FB58" w14:textId="5E3610E8" w:rsidR="00FD6AAE" w:rsidRPr="00FD6AAE" w:rsidRDefault="00FD6AAE" w:rsidP="00E825DD">
      <w:pPr>
        <w:shd w:val="clear" w:color="auto" w:fill="F2F2F2" w:themeFill="background1" w:themeFillShade="F2"/>
        <w:jc w:val="both"/>
        <w:rPr>
          <w:i/>
          <w:iCs/>
          <w:sz w:val="20"/>
          <w:szCs w:val="20"/>
        </w:rPr>
      </w:pPr>
      <w:r w:rsidRPr="00FD6AAE">
        <w:rPr>
          <w:b/>
          <w:bCs/>
          <w:i/>
          <w:iCs/>
          <w:sz w:val="20"/>
          <w:szCs w:val="20"/>
        </w:rPr>
        <w:t>MADDE 4/A-</w:t>
      </w:r>
      <w:r w:rsidRPr="00FD6AAE">
        <w:rPr>
          <w:i/>
          <w:iCs/>
          <w:sz w:val="20"/>
          <w:szCs w:val="20"/>
        </w:rPr>
        <w:t xml:space="preserve"> (1) Rafinerilerin faaliyet izinlerinde Kanuna ekli (3) sayılı Ücret Tarifesinde belirlenen ücretler alınır.</w:t>
      </w:r>
    </w:p>
    <w:p w14:paraId="554219DD" w14:textId="77777777" w:rsidR="00FD6AAE" w:rsidRPr="00FD6AAE" w:rsidRDefault="00FD6AAE" w:rsidP="00E825DD">
      <w:pPr>
        <w:shd w:val="clear" w:color="auto" w:fill="F2F2F2" w:themeFill="background1" w:themeFillShade="F2"/>
        <w:jc w:val="both"/>
        <w:rPr>
          <w:i/>
          <w:iCs/>
          <w:sz w:val="20"/>
          <w:szCs w:val="20"/>
        </w:rPr>
      </w:pPr>
      <w:r w:rsidRPr="00FD6AAE">
        <w:rPr>
          <w:i/>
          <w:iCs/>
          <w:sz w:val="20"/>
          <w:szCs w:val="20"/>
        </w:rPr>
        <w:t>(2) Altın, gümüş, platin ve paladyum madenleri için Bakanlığa ayrı ayrı faaliyet izni başvurusunda bulunulur ve her bir faaliyet izni için ayrı ücret alınır.</w:t>
      </w:r>
    </w:p>
    <w:p w14:paraId="63E70448" w14:textId="77777777" w:rsidR="00FD6AAE" w:rsidRPr="00FD6AAE" w:rsidRDefault="00FD6AAE" w:rsidP="00E825DD">
      <w:pPr>
        <w:shd w:val="clear" w:color="auto" w:fill="F2F2F2" w:themeFill="background1" w:themeFillShade="F2"/>
        <w:jc w:val="both"/>
        <w:rPr>
          <w:i/>
          <w:iCs/>
          <w:sz w:val="20"/>
          <w:szCs w:val="20"/>
        </w:rPr>
      </w:pPr>
      <w:r w:rsidRPr="00FD6AAE">
        <w:rPr>
          <w:i/>
          <w:iCs/>
          <w:sz w:val="20"/>
          <w:szCs w:val="20"/>
        </w:rPr>
        <w:t>(3) Her bir üretim yeri için ayrı faaliyet izni başvurusunda bulunulur ve her bir faaliyet izni için ayrı ücret alınır.</w:t>
      </w:r>
    </w:p>
    <w:p w14:paraId="309C258F" w14:textId="77777777" w:rsidR="00FD6AAE" w:rsidRPr="00FD6AAE" w:rsidRDefault="00FD6AAE" w:rsidP="00E825DD">
      <w:pPr>
        <w:shd w:val="clear" w:color="auto" w:fill="F2F2F2" w:themeFill="background1" w:themeFillShade="F2"/>
        <w:jc w:val="both"/>
        <w:rPr>
          <w:i/>
          <w:iCs/>
          <w:sz w:val="20"/>
          <w:szCs w:val="20"/>
        </w:rPr>
      </w:pPr>
      <w:r w:rsidRPr="00FD6AAE">
        <w:rPr>
          <w:i/>
          <w:iCs/>
          <w:sz w:val="20"/>
          <w:szCs w:val="20"/>
        </w:rPr>
        <w:t>(4) Rafinerilerin faaliyet iznine sahip olmadıkları bir kıymetli madenin rafinaj faaliyeti için faaliyet iznine sahip olmadıkları bir üretim yerinde faaliyette bulunmak üzere başvuruda bulunmaları halinde tek bir faaliyet izni ücreti alınır.</w:t>
      </w:r>
    </w:p>
    <w:p w14:paraId="7159ABE6" w14:textId="77777777" w:rsidR="00FD6AAE" w:rsidRPr="00FD6AAE" w:rsidRDefault="00FD6AAE" w:rsidP="00E825DD">
      <w:pPr>
        <w:shd w:val="clear" w:color="auto" w:fill="F2F2F2" w:themeFill="background1" w:themeFillShade="F2"/>
        <w:jc w:val="both"/>
        <w:rPr>
          <w:i/>
          <w:iCs/>
          <w:sz w:val="20"/>
          <w:szCs w:val="20"/>
        </w:rPr>
      </w:pPr>
      <w:r w:rsidRPr="00FD6AAE">
        <w:rPr>
          <w:i/>
          <w:iCs/>
          <w:sz w:val="20"/>
          <w:szCs w:val="20"/>
        </w:rPr>
        <w:t>(5) Rafinerilerin paylarının devrine yönelik izinlerde birinci fıkrada yer alan ücret, devralınacak pay oranı nispetinde alınır. Devre konu payların veraset yoluyla intikal etmesi veya pay devrinin bir mahkeme kararından kaynaklanması ya da payları devralacak kişinin mevcut pay sahibi kişinin eşi, alt soyu, üst soyu veya kardeşi olması durumunda ücret alınmaz.</w:t>
      </w:r>
    </w:p>
    <w:p w14:paraId="1824854D" w14:textId="77777777" w:rsidR="00FD6AAE" w:rsidRPr="00FD6AAE" w:rsidRDefault="00FD6AAE" w:rsidP="00E825DD">
      <w:pPr>
        <w:shd w:val="clear" w:color="auto" w:fill="F2F2F2" w:themeFill="background1" w:themeFillShade="F2"/>
        <w:jc w:val="both"/>
        <w:rPr>
          <w:i/>
          <w:iCs/>
          <w:sz w:val="20"/>
          <w:szCs w:val="20"/>
        </w:rPr>
      </w:pPr>
      <w:r w:rsidRPr="00FD6AAE">
        <w:rPr>
          <w:i/>
          <w:iCs/>
          <w:sz w:val="20"/>
          <w:szCs w:val="20"/>
        </w:rPr>
        <w:t>(6) Rafinerinin her bir kıymetli madene ve her bir üretim yerine ilişkin faaliyet izni kapsamında beşinci fıkrada belirtilen pay devri ücreti ayrı ayrı alınır. Ancak, birden fazla üretim yerinin her birinde yalnızca birer kıymetli madene ilişkin faaliyette bulunuluyorsa pay devri izni ücreti yalnızca her bir kıymetli maden faaliyet izni için ayrı ayrı alınır.”</w:t>
      </w:r>
    </w:p>
    <w:p w14:paraId="60B8C6C0" w14:textId="4FCECB08" w:rsidR="00E825DD" w:rsidRPr="00782CD8" w:rsidRDefault="00E825DD" w:rsidP="00E825DD">
      <w:pPr>
        <w:jc w:val="both"/>
        <w:rPr>
          <w:b/>
          <w:bCs/>
        </w:rPr>
      </w:pPr>
      <w:r>
        <w:rPr>
          <w:b/>
          <w:bCs/>
        </w:rPr>
        <w:t>D</w:t>
      </w:r>
      <w:r w:rsidRPr="00782CD8">
        <w:rPr>
          <w:b/>
          <w:bCs/>
        </w:rPr>
        <w:t xml:space="preserve">- 1567 Sayılı Türk Parasının Kıymetini Koruma Hakkında Kanun Kapsamında Alınacak Ücretlere İlişkin Yönetmeliğin </w:t>
      </w:r>
      <w:r>
        <w:rPr>
          <w:b/>
          <w:bCs/>
        </w:rPr>
        <w:t>4/B</w:t>
      </w:r>
      <w:r w:rsidRPr="00782CD8">
        <w:rPr>
          <w:b/>
          <w:bCs/>
        </w:rPr>
        <w:t xml:space="preserve"> Maddesinde Değişiklik Yapılmıştır:</w:t>
      </w:r>
    </w:p>
    <w:p w14:paraId="2989D37F" w14:textId="4039984E" w:rsidR="00E825DD" w:rsidRDefault="00E825DD" w:rsidP="00E825DD">
      <w:pPr>
        <w:jc w:val="both"/>
      </w:pPr>
      <w:r w:rsidRPr="00FD6AAE">
        <w:t>Yönetmeliğin 4/</w:t>
      </w:r>
      <w:r>
        <w:t>B</w:t>
      </w:r>
      <w:r w:rsidRPr="00FD6AAE">
        <w:t xml:space="preserve"> maddesi </w:t>
      </w:r>
      <w:r>
        <w:t xml:space="preserve">olduğu gibi değiştirilmiştir. Maddenin son hali </w:t>
      </w:r>
      <w:r w:rsidRPr="00FD6AAE">
        <w:t>aşağıdaki</w:t>
      </w:r>
      <w:r>
        <w:t xml:space="preserve"> gibidir:</w:t>
      </w:r>
    </w:p>
    <w:p w14:paraId="61105111" w14:textId="06E6C591" w:rsidR="00E825DD" w:rsidRPr="00E825DD" w:rsidRDefault="00E825DD" w:rsidP="00E825DD">
      <w:pPr>
        <w:shd w:val="clear" w:color="auto" w:fill="F2F2F2" w:themeFill="background1" w:themeFillShade="F2"/>
        <w:jc w:val="both"/>
        <w:rPr>
          <w:b/>
          <w:bCs/>
          <w:i/>
          <w:iCs/>
          <w:sz w:val="20"/>
          <w:szCs w:val="20"/>
        </w:rPr>
      </w:pPr>
      <w:r w:rsidRPr="00E825DD">
        <w:rPr>
          <w:i/>
          <w:iCs/>
          <w:sz w:val="20"/>
          <w:szCs w:val="20"/>
        </w:rPr>
        <w:t>“</w:t>
      </w:r>
      <w:r w:rsidRPr="00E825DD">
        <w:rPr>
          <w:b/>
          <w:bCs/>
          <w:i/>
          <w:iCs/>
          <w:sz w:val="20"/>
          <w:szCs w:val="20"/>
        </w:rPr>
        <w:t>Kıymetli madenler aracı kuruluşlarına ilişkin ücretler</w:t>
      </w:r>
    </w:p>
    <w:p w14:paraId="75BA9555" w14:textId="1424C117" w:rsidR="00E825DD" w:rsidRPr="00E825DD" w:rsidRDefault="00E825DD" w:rsidP="00E825DD">
      <w:pPr>
        <w:shd w:val="clear" w:color="auto" w:fill="F2F2F2" w:themeFill="background1" w:themeFillShade="F2"/>
        <w:jc w:val="both"/>
        <w:rPr>
          <w:i/>
          <w:iCs/>
          <w:sz w:val="20"/>
          <w:szCs w:val="20"/>
        </w:rPr>
      </w:pPr>
      <w:r w:rsidRPr="00E825DD">
        <w:rPr>
          <w:b/>
          <w:bCs/>
          <w:i/>
          <w:iCs/>
          <w:sz w:val="20"/>
          <w:szCs w:val="20"/>
        </w:rPr>
        <w:t>MADDE 4/B-</w:t>
      </w:r>
      <w:r w:rsidRPr="00E825DD">
        <w:rPr>
          <w:i/>
          <w:iCs/>
          <w:sz w:val="20"/>
          <w:szCs w:val="20"/>
        </w:rPr>
        <w:t xml:space="preserve"> (1) Kıymetli madenler aracı kurumlarının ve kuruluşlarının faaliyet izinlerinde Kanuna ekli (2) sayılı Ücret Tarifesinde belirlenen ücret alınır.</w:t>
      </w:r>
    </w:p>
    <w:p w14:paraId="11FFC86E"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(2) Kıymetli madenler aracı kurumlarının ve kuruluşlarının paylarının devrine yönelik izinlerde birinci fıkrada yer alan ücret devralınacak pay oranı nispetinde alınır. Devre konu payların veraset yoluyla intikal etmesi veya pay devrinin bir mahkeme kararından kaynaklanması ya da payları devralacak kişinin mevcut pay sahibi kişinin eşi, alt soyu, üst soyu veya kardeşi olması durumunda ücret alınmaz.”</w:t>
      </w:r>
    </w:p>
    <w:p w14:paraId="58B6DE23" w14:textId="4229DBFD" w:rsidR="00E825DD" w:rsidRPr="00782CD8" w:rsidRDefault="00E825DD" w:rsidP="00E825DD">
      <w:pPr>
        <w:jc w:val="both"/>
        <w:rPr>
          <w:b/>
          <w:bCs/>
        </w:rPr>
      </w:pPr>
      <w:r>
        <w:rPr>
          <w:b/>
          <w:bCs/>
        </w:rPr>
        <w:t>E</w:t>
      </w:r>
      <w:r w:rsidRPr="00782CD8">
        <w:rPr>
          <w:b/>
          <w:bCs/>
        </w:rPr>
        <w:t xml:space="preserve">- 1567 Sayılı Türk Parasının Kıymetini Koruma Hakkında Kanun Kapsamında Alınacak Ücretlere İlişkin Yönetmeliğin </w:t>
      </w:r>
      <w:r>
        <w:rPr>
          <w:b/>
          <w:bCs/>
        </w:rPr>
        <w:t>6.</w:t>
      </w:r>
      <w:r w:rsidRPr="00782CD8">
        <w:rPr>
          <w:b/>
          <w:bCs/>
        </w:rPr>
        <w:t xml:space="preserve"> Maddesinde Değişiklik Yapılmıştır:</w:t>
      </w:r>
    </w:p>
    <w:p w14:paraId="7A74C897" w14:textId="044101C6" w:rsidR="00E825DD" w:rsidRDefault="00E825DD" w:rsidP="00E825DD">
      <w:pPr>
        <w:jc w:val="both"/>
      </w:pPr>
      <w:r w:rsidRPr="00FD6AAE">
        <w:t xml:space="preserve">Yönetmeliğin </w:t>
      </w:r>
      <w:r>
        <w:t>6.</w:t>
      </w:r>
      <w:r w:rsidRPr="00FD6AAE">
        <w:t xml:space="preserve"> maddesi </w:t>
      </w:r>
      <w:r>
        <w:t xml:space="preserve">olduğu gibi değiştirilmiştir. Maddenin son hali </w:t>
      </w:r>
      <w:r w:rsidRPr="00FD6AAE">
        <w:t>aşağıdaki</w:t>
      </w:r>
      <w:r>
        <w:t xml:space="preserve"> gibidir:</w:t>
      </w:r>
    </w:p>
    <w:p w14:paraId="5F0D55A4" w14:textId="59F26705" w:rsidR="00E825DD" w:rsidRPr="00E825DD" w:rsidRDefault="00E825DD" w:rsidP="00E825DD">
      <w:pPr>
        <w:shd w:val="clear" w:color="auto" w:fill="F2F2F2" w:themeFill="background1" w:themeFillShade="F2"/>
        <w:jc w:val="both"/>
        <w:rPr>
          <w:b/>
          <w:bCs/>
          <w:i/>
          <w:iCs/>
          <w:sz w:val="20"/>
          <w:szCs w:val="20"/>
        </w:rPr>
      </w:pPr>
      <w:r w:rsidRPr="00E825DD">
        <w:rPr>
          <w:i/>
          <w:iCs/>
          <w:sz w:val="20"/>
          <w:szCs w:val="20"/>
        </w:rPr>
        <w:t>“</w:t>
      </w:r>
      <w:r w:rsidRPr="00E825DD">
        <w:rPr>
          <w:b/>
          <w:bCs/>
          <w:i/>
          <w:iCs/>
          <w:sz w:val="20"/>
          <w:szCs w:val="20"/>
        </w:rPr>
        <w:t>Tahsil usulü</w:t>
      </w:r>
    </w:p>
    <w:p w14:paraId="6F5D983B" w14:textId="43DD196A" w:rsidR="00E825DD" w:rsidRPr="00E825DD" w:rsidRDefault="00E825DD" w:rsidP="00E825DD">
      <w:pPr>
        <w:shd w:val="clear" w:color="auto" w:fill="F2F2F2" w:themeFill="background1" w:themeFillShade="F2"/>
        <w:jc w:val="both"/>
        <w:rPr>
          <w:i/>
          <w:iCs/>
          <w:sz w:val="20"/>
          <w:szCs w:val="20"/>
        </w:rPr>
      </w:pPr>
      <w:r w:rsidRPr="00E825DD">
        <w:rPr>
          <w:b/>
          <w:bCs/>
          <w:i/>
          <w:iCs/>
          <w:sz w:val="20"/>
          <w:szCs w:val="20"/>
        </w:rPr>
        <w:t>MADDE 6-</w:t>
      </w:r>
      <w:r>
        <w:rPr>
          <w:i/>
          <w:iCs/>
          <w:sz w:val="20"/>
          <w:szCs w:val="20"/>
        </w:rPr>
        <w:t xml:space="preserve"> </w:t>
      </w:r>
      <w:r w:rsidRPr="00E825DD">
        <w:rPr>
          <w:i/>
          <w:iCs/>
          <w:sz w:val="20"/>
          <w:szCs w:val="20"/>
        </w:rPr>
        <w:t>(1) Kanun uyarınca tahsil edilecek ücretler, vergi dairelerine yatırılır.</w:t>
      </w:r>
    </w:p>
    <w:p w14:paraId="74A60C69"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(2) Ücretin ödendiğine dair belge ile gerekli diğer belgeler başvuru sahibi tarafından Bakanlığa ibraz edilir.</w:t>
      </w:r>
    </w:p>
    <w:p w14:paraId="21371773"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(3) Kanuna ekli ücret tarifelerinde belirlenen ücretlerin tahsilinde Bakanlığa yapılan ilk başvuru tarihi itibarıyla geçerli olan ücret dikkate alınır. İlk başvuru tarihi;</w:t>
      </w:r>
    </w:p>
    <w:p w14:paraId="598B61A1"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lastRenderedPageBreak/>
        <w:t>a) Yetkili müessese faaliyet izni, şube faaliyet izni ve grup dönüşüm izni başvuruları için, YMBS üzerinden kuruluş izni, şube kuruluş izni ve grup dönüşüm ön izni başvurusunun yapıldığı tarih; hisse devri izni ve adres değişikliği izni başvuruları için, YMBS üzerinden ilgili izin başvurusunun yapıldığı tarihtir.</w:t>
      </w:r>
    </w:p>
    <w:p w14:paraId="532D48EF"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b) Rafineri faaliyet izni için rafineri kuruluş izni başvurusunun Bakanlıkça belirlenen usule uygun şekilde Bakanlığa iletildiği tarihtir.</w:t>
      </w:r>
    </w:p>
    <w:p w14:paraId="0B53E4CD"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c) Rafineri kuruluş izni başvurusunda belirtilmeyen bir kıymetli maden ya da üretim yeri için daha sonra faaliyet izni başvurusunda bulunulması halinde, ilgili kıymetli maden veya üretim yeri faaliyet izni başvurusunun Bakanlıkça belirlenen usule uygun şekilde Bakanlığa iletildiği tarihtir.</w:t>
      </w:r>
    </w:p>
    <w:p w14:paraId="2C7D3622" w14:textId="77777777" w:rsidR="00E825DD" w:rsidRPr="00E825DD" w:rsidRDefault="00E825DD" w:rsidP="00E825DD">
      <w:pPr>
        <w:shd w:val="clear" w:color="auto" w:fill="F2F2F2" w:themeFill="background1" w:themeFillShade="F2"/>
        <w:jc w:val="both"/>
        <w:rPr>
          <w:i/>
          <w:iCs/>
          <w:sz w:val="20"/>
          <w:szCs w:val="20"/>
        </w:rPr>
      </w:pPr>
      <w:proofErr w:type="gramStart"/>
      <w:r w:rsidRPr="00E825DD">
        <w:rPr>
          <w:i/>
          <w:iCs/>
          <w:sz w:val="20"/>
          <w:szCs w:val="20"/>
        </w:rPr>
        <w:t>ç</w:t>
      </w:r>
      <w:proofErr w:type="gramEnd"/>
      <w:r w:rsidRPr="00E825DD">
        <w:rPr>
          <w:i/>
          <w:iCs/>
          <w:sz w:val="20"/>
          <w:szCs w:val="20"/>
        </w:rPr>
        <w:t>) Kıymetli madenler aracı kurumu faaliyet izni için kuruluş izni başvurusunun Bakanlıkça belirlenen usule uygun şekilde Bakanlığa iletildiği tarihtir.</w:t>
      </w:r>
    </w:p>
    <w:p w14:paraId="5A928FE4"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d) Kıymetli madenler aracı kuruluşu faaliyet izni için faaliyet izni başvurusunun Bakanlıkça belirlenen usule uygun şekilde Bakanlığa iletildiği tarihtir.</w:t>
      </w:r>
    </w:p>
    <w:p w14:paraId="43A6F9FD"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e) Rafineri, kıymetli madenler aracı kurumu ve kıymetli madenler aracı kuruluşu pay devri izni için, pay devri izni başvurusunun Bakanlıkça belirlenen usule uygun şekilde Bakanlığa iletildiği tarihtir.</w:t>
      </w:r>
    </w:p>
    <w:p w14:paraId="77D148C8"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(4) Kanun ile belirlenen ücret tutarları her yıl bir önceki yıla ilişkin olarak 4/1/1961 tarihli ve 213 sayılı Vergi Usul Kanununun mükerrer 298 inci maddesi hükümleri uyarınca tespit ve ilan edilen yeniden değerleme oranında takvim yılı başından geçerli olmak üzere artırılmak suretiyle alınır.</w:t>
      </w:r>
    </w:p>
    <w:p w14:paraId="32E213BF"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(5) Bakanlık her yıl aralık ayı sonuna kadar takip eden takvim yılı başından geçerli olacak ücretleri Bakanlığın internet sitesinde yayımlar.</w:t>
      </w:r>
    </w:p>
    <w:p w14:paraId="261C603A" w14:textId="77777777" w:rsidR="00E825DD" w:rsidRPr="00E825DD" w:rsidRDefault="00E825DD" w:rsidP="00E825DD">
      <w:pPr>
        <w:shd w:val="clear" w:color="auto" w:fill="F2F2F2" w:themeFill="background1" w:themeFillShade="F2"/>
        <w:jc w:val="both"/>
      </w:pPr>
      <w:r w:rsidRPr="00E825DD">
        <w:rPr>
          <w:i/>
          <w:iCs/>
          <w:sz w:val="20"/>
          <w:szCs w:val="20"/>
        </w:rPr>
        <w:t>(6) Pay devri izninde bulunan anonim şirketin, kıymetli madenler aracı kuruluşu faaliyet izni ile birlikte rafineri ya da yetkili müessese faaliyet iznine de sahip olması durumunda her bir faaliyet iznine ilişkin olarak ilgili tarifede belirtilen ücret devralınacak pay oranı nispetinde ayrıca alınır.”</w:t>
      </w:r>
    </w:p>
    <w:p w14:paraId="0F76E189" w14:textId="4170D764" w:rsidR="00E825DD" w:rsidRPr="00782CD8" w:rsidRDefault="00E825DD" w:rsidP="00E825DD">
      <w:pPr>
        <w:jc w:val="both"/>
        <w:rPr>
          <w:b/>
          <w:bCs/>
        </w:rPr>
      </w:pPr>
      <w:r>
        <w:rPr>
          <w:b/>
          <w:bCs/>
        </w:rPr>
        <w:t>F</w:t>
      </w:r>
      <w:r w:rsidRPr="00782CD8">
        <w:rPr>
          <w:b/>
          <w:bCs/>
        </w:rPr>
        <w:t>- 1567 Sayılı Türk Parasının Kıymetini Koruma Hakkında Kanun Kapsamında Alınacak Ücretlere İlişkin Yönetmeliğ</w:t>
      </w:r>
      <w:r>
        <w:rPr>
          <w:b/>
          <w:bCs/>
        </w:rPr>
        <w:t xml:space="preserve">e Geçici 3. </w:t>
      </w:r>
      <w:r w:rsidRPr="00782CD8">
        <w:rPr>
          <w:b/>
          <w:bCs/>
        </w:rPr>
        <w:t xml:space="preserve">Madde </w:t>
      </w:r>
      <w:r>
        <w:rPr>
          <w:b/>
          <w:bCs/>
        </w:rPr>
        <w:t>Eklenmiştir</w:t>
      </w:r>
      <w:r w:rsidRPr="00782CD8">
        <w:rPr>
          <w:b/>
          <w:bCs/>
        </w:rPr>
        <w:t>:</w:t>
      </w:r>
    </w:p>
    <w:p w14:paraId="1C0A26DC" w14:textId="77777777" w:rsidR="00E825DD" w:rsidRPr="00E825DD" w:rsidRDefault="00E825DD" w:rsidP="00E825DD">
      <w:pPr>
        <w:jc w:val="both"/>
      </w:pPr>
      <w:r w:rsidRPr="00E825DD">
        <w:t>Yönetmeliğe aşağıdaki geçici madde eklenmiştir.</w:t>
      </w:r>
    </w:p>
    <w:p w14:paraId="4C818D07" w14:textId="77777777" w:rsidR="00E825DD" w:rsidRPr="00E825DD" w:rsidRDefault="00E825DD" w:rsidP="00E825DD">
      <w:pPr>
        <w:shd w:val="clear" w:color="auto" w:fill="F2F2F2" w:themeFill="background1" w:themeFillShade="F2"/>
        <w:jc w:val="both"/>
        <w:rPr>
          <w:b/>
          <w:bCs/>
          <w:i/>
          <w:iCs/>
          <w:sz w:val="20"/>
          <w:szCs w:val="20"/>
        </w:rPr>
      </w:pPr>
      <w:r w:rsidRPr="00E825DD">
        <w:rPr>
          <w:i/>
          <w:iCs/>
          <w:sz w:val="20"/>
          <w:szCs w:val="20"/>
        </w:rPr>
        <w:t>“</w:t>
      </w:r>
      <w:r w:rsidRPr="00E825DD">
        <w:rPr>
          <w:b/>
          <w:bCs/>
          <w:i/>
          <w:iCs/>
          <w:sz w:val="20"/>
          <w:szCs w:val="20"/>
        </w:rPr>
        <w:t>Geçiş hükümleri</w:t>
      </w:r>
    </w:p>
    <w:p w14:paraId="210C2DD8" w14:textId="1D7A95A5" w:rsidR="00E825DD" w:rsidRPr="00E825DD" w:rsidRDefault="00E825DD" w:rsidP="00E825DD">
      <w:pPr>
        <w:shd w:val="clear" w:color="auto" w:fill="F2F2F2" w:themeFill="background1" w:themeFillShade="F2"/>
        <w:jc w:val="both"/>
        <w:rPr>
          <w:i/>
          <w:iCs/>
          <w:sz w:val="20"/>
          <w:szCs w:val="20"/>
        </w:rPr>
      </w:pPr>
      <w:r w:rsidRPr="00E825DD">
        <w:rPr>
          <w:b/>
          <w:bCs/>
          <w:i/>
          <w:iCs/>
          <w:sz w:val="20"/>
          <w:szCs w:val="20"/>
        </w:rPr>
        <w:t>GEÇİCİ MADDE 3-</w:t>
      </w:r>
      <w:r w:rsidRPr="00E825DD">
        <w:rPr>
          <w:i/>
          <w:iCs/>
          <w:sz w:val="20"/>
          <w:szCs w:val="20"/>
        </w:rPr>
        <w:t xml:space="preserve"> (1) 24/7/2025 tarihinden önce, 23/2/2023 tarihli ve 32113 sayılı Resmî </w:t>
      </w:r>
      <w:proofErr w:type="spellStart"/>
      <w:r w:rsidRPr="00E825DD">
        <w:rPr>
          <w:i/>
          <w:iCs/>
          <w:sz w:val="20"/>
          <w:szCs w:val="20"/>
        </w:rPr>
        <w:t>Gazete’de</w:t>
      </w:r>
      <w:proofErr w:type="spellEnd"/>
      <w:r w:rsidRPr="00E825DD">
        <w:rPr>
          <w:i/>
          <w:iCs/>
          <w:sz w:val="20"/>
          <w:szCs w:val="20"/>
        </w:rPr>
        <w:t xml:space="preserve"> yayımlanan Kıymetli Maden Standartları ve Rafinerileri Hakkında Tebliğ (Tebliğ No: 2023/1)’in geçici 1</w:t>
      </w:r>
      <w:r>
        <w:rPr>
          <w:i/>
          <w:iCs/>
          <w:sz w:val="20"/>
          <w:szCs w:val="20"/>
        </w:rPr>
        <w:t>’</w:t>
      </w:r>
      <w:r w:rsidRPr="00E825DD">
        <w:rPr>
          <w:i/>
          <w:iCs/>
          <w:sz w:val="20"/>
          <w:szCs w:val="20"/>
        </w:rPr>
        <w:t>inci maddesi kapsamında Bakanlığa yapılmış olan ancak değerlendirmesi tamamlanmamış rafineri faaliyet izinlerinde, bu Yönetmeliğin faaliyet izni başvuru tarihinde yürürlükte olan 4/A maddesi hükümleri uyarınca geçerli olan tutar esas alınır.</w:t>
      </w:r>
    </w:p>
    <w:p w14:paraId="6B478B50"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(2) 24/7/2025 tarihinden önce, Bakanlıkça rafineri kuruluş izni verilmiş ancak faaliyet izni henüz verilmemiş şirketlerin faaliyet izinlerinde, bu Yönetmeliğin kuruluş izni başvuru tarihinde yürürlükte olan 4/A maddesi hükümleri uyarınca geçerli olan tutar esas alınır.</w:t>
      </w:r>
    </w:p>
    <w:p w14:paraId="32B85FB8"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(3) 24/7/2025 tarihinden önce, Bakanlığa yapılmış olan ancak değerlendirmesi tamamlanmamış bulunan rafineri kuruluş izni başvurularına ilişkin faaliyet izinlerinde, bu Yönetmeliğin kuruluş izni başvuru tarihinde yürürlükte olan 4/A maddesi hükümleri uyarınca geçerli olan tutar esas alınır.</w:t>
      </w:r>
    </w:p>
    <w:p w14:paraId="663CDFCC"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 xml:space="preserve">(4) 24/7/2025 tarihinden önce, Bakanlığa yapılmış ancak değerlendirmesi tamamlanmamış rafineri pay devri izinlerinde, bu Yönetmeliğin pay devri izni başvuru tarihinde yürürlükte olan 4/A maddesinin ikinci fıkrası hükmü </w:t>
      </w:r>
      <w:r w:rsidRPr="00E825DD">
        <w:rPr>
          <w:i/>
          <w:iCs/>
          <w:sz w:val="20"/>
          <w:szCs w:val="20"/>
        </w:rPr>
        <w:lastRenderedPageBreak/>
        <w:t>uyarınca hesaplanacak olan ücret alınır. Devre konu payların veraset yoluyla intikal etmesi veya pay devrinin bir mahkeme kararından kaynaklanması ya da payları devralacak kişinin mevcut pay sahibi kişinin eşi, alt soyu, üst soyu veya kardeşi olması durumunda ücret alınmaz.</w:t>
      </w:r>
    </w:p>
    <w:p w14:paraId="486279AA"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(5) 24/7/2025 tarihinden önce, Bakanlığa yapılmış olan ancak değerlendirmesi tamamlanmamış kıymetli madenler aracı kuruluşu faaliyet izinlerinde, bu Yönetmeliğin faaliyet izni başvuru tarihinde yürürlükte olan 4/B maddesi hükümleri uyarınca geçerli olan tutar esas alınır.</w:t>
      </w:r>
    </w:p>
    <w:p w14:paraId="04E23F76"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(6) 24/7/2025 tarihinden önce, Bakanlıkça kıymetli madenler aracı kurumu kuruluş izni verilmiş ancak faaliyet izni henüz verilmemiş şirketlerin faaliyet izinlerinde, bu Yönetmeliğin kuruluş izni başvuru tarihinde yürürlükte olan 4/B maddesi hükümleri uyarınca geçerli olan tutar esas alınır.</w:t>
      </w:r>
    </w:p>
    <w:p w14:paraId="76A93707"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(7) 24/7/2025 tarihinden önce, Bakanlığa yapılmış olan ancak değerlendirmesi tamamlanmamış bulunan kıymetli madenler aracı kurumu kuruluş izni başvurularına ilişkin faaliyet izinlerinde, bu Yönetmeliğin kuruluş izni başvuru tarihinde yürürlükte olan 4/B maddesi hükümleri uyarınca geçerli olan tutar esas alınır.</w:t>
      </w:r>
    </w:p>
    <w:p w14:paraId="54B10B57" w14:textId="77777777" w:rsidR="00E825DD" w:rsidRPr="00E825DD" w:rsidRDefault="00E825DD" w:rsidP="00E825DD">
      <w:pPr>
        <w:shd w:val="clear" w:color="auto" w:fill="F2F2F2" w:themeFill="background1" w:themeFillShade="F2"/>
        <w:jc w:val="both"/>
        <w:rPr>
          <w:i/>
          <w:iCs/>
          <w:sz w:val="20"/>
          <w:szCs w:val="20"/>
        </w:rPr>
      </w:pPr>
      <w:r w:rsidRPr="00E825DD">
        <w:rPr>
          <w:i/>
          <w:iCs/>
          <w:sz w:val="20"/>
          <w:szCs w:val="20"/>
        </w:rPr>
        <w:t>(8) 24/7/2025 tarihinden önce, Bakanlığa yapılmış ancak değerlendirmesi tamamlanmamış kıymetli madenler aracı kurumu veya kıymetli madenler aracı kuruluşu pay devri izinlerinde, bu Yönetmeliğin pay devri izni başvuru tarihinde yürürlükte olan 4/B maddesinin ikinci fıkrası hükmü uyarınca hesaplanacak olan ücret alınır. Devre konu payların veraset yoluyla intikal etmesi veya pay devrinin bir mahkeme kararından kaynaklanması ya da payları devralacak kişinin mevcut pay sahibi kişinin eşi, alt soyu, üst soyu veya kardeşi olması durumunda ücret alınmaz.</w:t>
      </w:r>
    </w:p>
    <w:p w14:paraId="270CF5ED" w14:textId="2CCB5462" w:rsidR="00E825DD" w:rsidRPr="00E825DD" w:rsidRDefault="00E825DD" w:rsidP="00E825DD">
      <w:pPr>
        <w:shd w:val="clear" w:color="auto" w:fill="F2F2F2" w:themeFill="background1" w:themeFillShade="F2"/>
        <w:jc w:val="both"/>
        <w:rPr>
          <w:i/>
          <w:iCs/>
          <w:sz w:val="20"/>
          <w:szCs w:val="20"/>
        </w:rPr>
      </w:pPr>
      <w:r w:rsidRPr="00E825DD">
        <w:rPr>
          <w:i/>
          <w:iCs/>
          <w:sz w:val="20"/>
          <w:szCs w:val="20"/>
        </w:rPr>
        <w:t>(9) 24/7/2025 tarihinden önce Bakanlığa yapılmış olan başvurulara ilişkin olarak 6</w:t>
      </w:r>
      <w:r w:rsidR="005C5249">
        <w:rPr>
          <w:i/>
          <w:iCs/>
          <w:sz w:val="20"/>
          <w:szCs w:val="20"/>
        </w:rPr>
        <w:t>’</w:t>
      </w:r>
      <w:r w:rsidRPr="00E825DD">
        <w:rPr>
          <w:i/>
          <w:iCs/>
          <w:sz w:val="20"/>
          <w:szCs w:val="20"/>
        </w:rPr>
        <w:t>ncı maddenin üçüncü fıkrasının (a) bendi kapsamında ödenecek ücretlerin belirlenmesinde bu maddeyi ihdas eden Yönetmelik ile yürürlükten kaldırılan Ek-1 hükümleri uygulanmaya devam olunur.”</w:t>
      </w:r>
    </w:p>
    <w:p w14:paraId="61C4E3CA" w14:textId="671E3DC3" w:rsidR="00D8727C" w:rsidRDefault="00D8727C" w:rsidP="00D8727C">
      <w:pPr>
        <w:jc w:val="both"/>
        <w:rPr>
          <w:b/>
          <w:bCs/>
        </w:rPr>
      </w:pPr>
      <w:r>
        <w:rPr>
          <w:b/>
          <w:bCs/>
        </w:rPr>
        <w:t>G</w:t>
      </w:r>
      <w:r w:rsidRPr="00782CD8">
        <w:rPr>
          <w:b/>
          <w:bCs/>
        </w:rPr>
        <w:t>- 1567 Sayılı Türk Parasının Kıymetini Koruma Hakkında Kanun Kapsamında Alınacak Ücretlere İlişkin Yönetmeliğ</w:t>
      </w:r>
      <w:r>
        <w:rPr>
          <w:b/>
          <w:bCs/>
        </w:rPr>
        <w:t xml:space="preserve">in Bazı Maddeleri ve Fıkraları Yürürlükten Kaldırılmıştır: </w:t>
      </w:r>
    </w:p>
    <w:p w14:paraId="52FBA125" w14:textId="33424ABB" w:rsidR="00D8727C" w:rsidRPr="00D8727C" w:rsidRDefault="00D8727C" w:rsidP="00F6336A">
      <w:pPr>
        <w:jc w:val="both"/>
      </w:pPr>
      <w:r>
        <w:t xml:space="preserve">- </w:t>
      </w:r>
      <w:r w:rsidRPr="00D8727C">
        <w:t xml:space="preserve">Yönetmeliğin </w:t>
      </w:r>
      <w:r>
        <w:t>“</w:t>
      </w:r>
      <w:r w:rsidRPr="00D8727C">
        <w:t>Bilgi sistemi ücretleri</w:t>
      </w:r>
      <w:r>
        <w:t xml:space="preserve">” başlıklı </w:t>
      </w:r>
      <w:r w:rsidRPr="00D8727C">
        <w:t>5</w:t>
      </w:r>
      <w:r>
        <w:t>’</w:t>
      </w:r>
      <w:r w:rsidRPr="00D8727C">
        <w:t xml:space="preserve">inci maddesi </w:t>
      </w:r>
      <w:r>
        <w:t>ve “</w:t>
      </w:r>
      <w:r w:rsidRPr="00D8727C">
        <w:t>Kıymetli Madenler Aracı Kuruluşları Bilgi Sistemi ücretleri</w:t>
      </w:r>
      <w:r>
        <w:t>” başlıklı</w:t>
      </w:r>
      <w:r w:rsidRPr="00D8727C">
        <w:t xml:space="preserve"> </w:t>
      </w:r>
      <w:r>
        <w:t xml:space="preserve">5/A maddesi </w:t>
      </w:r>
      <w:r w:rsidRPr="00D8727C">
        <w:t>yürürlükten kaldırılmıştır.</w:t>
      </w:r>
    </w:p>
    <w:p w14:paraId="080CEF6B" w14:textId="35D62104" w:rsidR="00D8727C" w:rsidRDefault="00D8727C" w:rsidP="00F6336A">
      <w:pPr>
        <w:jc w:val="both"/>
      </w:pPr>
      <w:r>
        <w:t xml:space="preserve">- </w:t>
      </w:r>
      <w:r w:rsidRPr="00D8727C">
        <w:t xml:space="preserve">Yönetmeliğin </w:t>
      </w:r>
      <w:r>
        <w:t>“</w:t>
      </w:r>
      <w:r w:rsidRPr="00D8727C">
        <w:t>Geçiş hükümleri</w:t>
      </w:r>
      <w:r>
        <w:t>” başlıklı</w:t>
      </w:r>
      <w:r w:rsidRPr="00D8727C">
        <w:t xml:space="preserve"> geçici 2</w:t>
      </w:r>
      <w:r>
        <w:t>’</w:t>
      </w:r>
      <w:r w:rsidRPr="00D8727C">
        <w:t>nci maddesinin beşinci fıkrası, altıncı ve yedinci fıkralarının ikinci ve üçüncü cümleleri ile onuncu fıkrası yürürlükten kaldırılmıştır.</w:t>
      </w:r>
    </w:p>
    <w:p w14:paraId="45B8E3D8" w14:textId="2FF38E42" w:rsidR="00D8727C" w:rsidRDefault="00D8727C" w:rsidP="00F6336A">
      <w:pPr>
        <w:jc w:val="both"/>
      </w:pPr>
      <w:r>
        <w:t xml:space="preserve">- </w:t>
      </w:r>
      <w:r w:rsidRPr="00D8727C">
        <w:t xml:space="preserve">Yönetmeliğin </w:t>
      </w:r>
      <w:r>
        <w:t>“</w:t>
      </w:r>
      <w:r w:rsidRPr="00D8727C">
        <w:t>Geçiş hükümleri</w:t>
      </w:r>
      <w:r>
        <w:t>”</w:t>
      </w:r>
      <w:r w:rsidRPr="00D8727C">
        <w:t xml:space="preserve"> </w:t>
      </w:r>
      <w:r>
        <w:t xml:space="preserve">başlıklı </w:t>
      </w:r>
      <w:r w:rsidRPr="00D8727C">
        <w:t>Ek-1’i</w:t>
      </w:r>
      <w:r>
        <w:t>nci maddesi</w:t>
      </w:r>
      <w:r w:rsidRPr="00D8727C">
        <w:t xml:space="preserve"> yürürlükten kaldırılmıştır.</w:t>
      </w:r>
    </w:p>
    <w:p w14:paraId="5CC28EB8" w14:textId="77777777" w:rsidR="00571AAE" w:rsidRPr="00D8727C" w:rsidRDefault="00571AAE" w:rsidP="00F6336A">
      <w:pPr>
        <w:jc w:val="both"/>
      </w:pPr>
    </w:p>
    <w:p w14:paraId="2E244465" w14:textId="6CD40FAF" w:rsidR="00FE4F86" w:rsidRPr="00FE4F86" w:rsidRDefault="00FE4F86" w:rsidP="00FE4F86">
      <w:pPr>
        <w:jc w:val="both"/>
        <w:rPr>
          <w:b/>
          <w:bCs/>
          <w:sz w:val="26"/>
          <w:szCs w:val="26"/>
        </w:rPr>
      </w:pPr>
      <w:r w:rsidRPr="00FE4F86">
        <w:rPr>
          <w:b/>
          <w:bCs/>
          <w:sz w:val="26"/>
          <w:szCs w:val="26"/>
        </w:rPr>
        <w:t>II-</w:t>
      </w:r>
      <w:r w:rsidRPr="00FE4F86">
        <w:rPr>
          <w:sz w:val="26"/>
          <w:szCs w:val="26"/>
        </w:rPr>
        <w:t xml:space="preserve"> </w:t>
      </w:r>
      <w:r w:rsidRPr="00FE4F86">
        <w:rPr>
          <w:b/>
          <w:bCs/>
          <w:sz w:val="26"/>
          <w:szCs w:val="26"/>
        </w:rPr>
        <w:t>VERGİ USUL KANUNU GENEL TEBLİĞİ (SIRA NO: 486)’NDE DEĞİŞİKLİK YAPILMASINA DAİR TEBLİĞ (SIRA NO: 584) YAYIMLANMIŞTIR</w:t>
      </w:r>
    </w:p>
    <w:p w14:paraId="2A69D28E" w14:textId="0AFCE858" w:rsidR="00490939" w:rsidRPr="00490939" w:rsidRDefault="00490939" w:rsidP="00490939">
      <w:pPr>
        <w:jc w:val="both"/>
      </w:pPr>
      <w:r w:rsidRPr="00490939">
        <w:t>Vergi Usul Kanunu Genel Tebliği (Sıra No: 486)’</w:t>
      </w:r>
      <w:proofErr w:type="spellStart"/>
      <w:r>
        <w:t>n</w:t>
      </w:r>
      <w:r w:rsidRPr="00490939">
        <w:t>de</w:t>
      </w:r>
      <w:proofErr w:type="spellEnd"/>
      <w:r w:rsidRPr="00490939">
        <w:t xml:space="preserve"> Değişiklik </w:t>
      </w:r>
      <w:r w:rsidRPr="00FE4F86">
        <w:t>Yapılmasına Dair Tebliğ (Sıra No: 584)</w:t>
      </w:r>
      <w:r>
        <w:t xml:space="preserve">, 22 Kasım 2025 tarihli ve 33085 sayılı Resmî </w:t>
      </w:r>
      <w:proofErr w:type="spellStart"/>
      <w:r>
        <w:t>Gazete’de</w:t>
      </w:r>
      <w:proofErr w:type="spellEnd"/>
      <w:r>
        <w:t xml:space="preserve"> yayımlanmıştır. Yayımı tarihinde yürürlüğe giren söz konusu Tebliğ ile </w:t>
      </w:r>
      <w:r w:rsidRPr="00490939">
        <w:t xml:space="preserve">17/12/2017 tarihli ve 30273 sayılı Resmî </w:t>
      </w:r>
      <w:proofErr w:type="spellStart"/>
      <w:r w:rsidRPr="00490939">
        <w:t>Gazete’de</w:t>
      </w:r>
      <w:proofErr w:type="spellEnd"/>
      <w:r w:rsidRPr="00490939">
        <w:t xml:space="preserve"> yayımlanan Vergi Usul Kanunu Genel Tebliği (Sıra No: 486)’ne aşağıdaki geçici madde eklenmiştir.</w:t>
      </w:r>
    </w:p>
    <w:p w14:paraId="38BF5253" w14:textId="77777777" w:rsidR="00490939" w:rsidRPr="00490939" w:rsidRDefault="00490939" w:rsidP="00490939">
      <w:pPr>
        <w:shd w:val="clear" w:color="auto" w:fill="F2F2F2" w:themeFill="background1" w:themeFillShade="F2"/>
        <w:jc w:val="both"/>
        <w:rPr>
          <w:i/>
          <w:iCs/>
          <w:sz w:val="20"/>
          <w:szCs w:val="20"/>
        </w:rPr>
      </w:pPr>
      <w:r w:rsidRPr="00490939">
        <w:rPr>
          <w:i/>
          <w:iCs/>
          <w:sz w:val="20"/>
          <w:szCs w:val="20"/>
        </w:rPr>
        <w:t>“</w:t>
      </w:r>
      <w:r w:rsidRPr="00490939">
        <w:rPr>
          <w:b/>
          <w:bCs/>
          <w:i/>
          <w:iCs/>
          <w:sz w:val="20"/>
          <w:szCs w:val="20"/>
        </w:rPr>
        <w:t>GEÇİCİ MADDE 3-</w:t>
      </w:r>
      <w:r w:rsidRPr="00490939">
        <w:rPr>
          <w:i/>
          <w:iCs/>
          <w:sz w:val="20"/>
          <w:szCs w:val="20"/>
        </w:rPr>
        <w:t xml:space="preserve"> (1) Kazançları basit usulde tespit edilen mükelleflerin bağlı oldukları oda ve birliklerin, bu maddenin yürürlüğe girdiği tarih itibarıyla kazancı basit usulde tespit edilen ve 8/9/2025 tarihli ve 10380 sayılı Cumhurbaşkanı Kararı gereğince 1/1/2026 tarihinden itibaren gerçek usulde vergilendirilecek olan mükelleflerden işletme hesabı esasına göre defter tutacakların 213 sayılı Kanuna göre düzenlemek zorunda oldukları belgelerin </w:t>
      </w:r>
      <w:r w:rsidRPr="00490939">
        <w:rPr>
          <w:i/>
          <w:iCs/>
          <w:sz w:val="20"/>
          <w:szCs w:val="20"/>
        </w:rPr>
        <w:lastRenderedPageBreak/>
        <w:t xml:space="preserve">basılması, dağıtılması ve izlenmesinde 6/12/1998 tarihli ve 23545 sayılı Resmî </w:t>
      </w:r>
      <w:proofErr w:type="spellStart"/>
      <w:r w:rsidRPr="00490939">
        <w:rPr>
          <w:i/>
          <w:iCs/>
          <w:sz w:val="20"/>
          <w:szCs w:val="20"/>
        </w:rPr>
        <w:t>Gazete’de</w:t>
      </w:r>
      <w:proofErr w:type="spellEnd"/>
      <w:r w:rsidRPr="00490939">
        <w:rPr>
          <w:i/>
          <w:iCs/>
          <w:sz w:val="20"/>
          <w:szCs w:val="20"/>
        </w:rPr>
        <w:t xml:space="preserve"> yayımlanan Gelir Vergisi Genel Tebliği (Seri No: 215)’</w:t>
      </w:r>
      <w:proofErr w:type="spellStart"/>
      <w:r w:rsidRPr="00490939">
        <w:rPr>
          <w:i/>
          <w:iCs/>
          <w:sz w:val="20"/>
          <w:szCs w:val="20"/>
        </w:rPr>
        <w:t>nde</w:t>
      </w:r>
      <w:proofErr w:type="spellEnd"/>
      <w:r w:rsidRPr="00490939">
        <w:rPr>
          <w:i/>
          <w:iCs/>
          <w:sz w:val="20"/>
          <w:szCs w:val="20"/>
        </w:rPr>
        <w:t> yer alan düzenlemelere göre işlem yapmak üzere yetkilendirilmeleri uygun görülmüştür.</w:t>
      </w:r>
    </w:p>
    <w:p w14:paraId="1EC61199" w14:textId="77777777" w:rsidR="00490939" w:rsidRPr="00490939" w:rsidRDefault="00490939" w:rsidP="00490939">
      <w:pPr>
        <w:shd w:val="clear" w:color="auto" w:fill="F2F2F2" w:themeFill="background1" w:themeFillShade="F2"/>
        <w:jc w:val="both"/>
        <w:rPr>
          <w:i/>
          <w:iCs/>
          <w:sz w:val="20"/>
          <w:szCs w:val="20"/>
        </w:rPr>
      </w:pPr>
      <w:r w:rsidRPr="00490939">
        <w:rPr>
          <w:i/>
          <w:iCs/>
          <w:sz w:val="20"/>
          <w:szCs w:val="20"/>
        </w:rPr>
        <w:t>(2) Birinci fıkra kapsamına giren mükellefler, 213 sayılı Kanuna göre düzenlemek zorunda oldukları belgeleri, işletme hesabı esasına göre defter tuttukları süre zarfında, bağlı oldukları oda veya birliklerden de temin edebileceklerdir.</w:t>
      </w:r>
    </w:p>
    <w:p w14:paraId="2F9DCD16" w14:textId="5F89BE93" w:rsidR="00490939" w:rsidRPr="00490939" w:rsidRDefault="00490939" w:rsidP="00490939">
      <w:pPr>
        <w:shd w:val="clear" w:color="auto" w:fill="F2F2F2" w:themeFill="background1" w:themeFillShade="F2"/>
        <w:jc w:val="both"/>
        <w:rPr>
          <w:i/>
          <w:iCs/>
          <w:sz w:val="20"/>
          <w:szCs w:val="20"/>
        </w:rPr>
      </w:pPr>
      <w:r w:rsidRPr="00490939">
        <w:rPr>
          <w:i/>
          <w:iCs/>
          <w:sz w:val="20"/>
          <w:szCs w:val="20"/>
        </w:rPr>
        <w:t xml:space="preserve">(3) Bu madde ile yetkilendirilmesi uygun görülen oda ve birlikler, birinci fıkrada belirtilen mükellefler için basım ve dağıtımını yaptıkları belgelere ilişkin olarak, 2/2/1985 tarihli ve 18654 sayılı Resmî </w:t>
      </w:r>
      <w:proofErr w:type="spellStart"/>
      <w:r w:rsidRPr="00490939">
        <w:rPr>
          <w:i/>
          <w:iCs/>
          <w:sz w:val="20"/>
          <w:szCs w:val="20"/>
        </w:rPr>
        <w:t>Gazete’de</w:t>
      </w:r>
      <w:proofErr w:type="spellEnd"/>
      <w:r w:rsidRPr="00490939">
        <w:rPr>
          <w:i/>
          <w:iCs/>
          <w:sz w:val="20"/>
          <w:szCs w:val="20"/>
        </w:rPr>
        <w:t xml:space="preserve"> yayımlanan Vergi Usul Kanunu Uyarınca Vergi Mükellefleri Tarafından Kullanılan Belgelerin Basım ve Dağıtımı Hakkında Yönetmeliğe ekli bilgi formunda yer alan bilgilerden belge teslim edilen mükellefe ve teslim edilen belgeye ilişkin bilgiler ile varsa belgeyi basan matbaaya ilişkin bilgileri söz konusu Yönetmeliğin 14</w:t>
      </w:r>
      <w:r>
        <w:rPr>
          <w:i/>
          <w:iCs/>
          <w:sz w:val="20"/>
          <w:szCs w:val="20"/>
        </w:rPr>
        <w:t>’</w:t>
      </w:r>
      <w:r w:rsidRPr="00490939">
        <w:rPr>
          <w:i/>
          <w:iCs/>
          <w:sz w:val="20"/>
          <w:szCs w:val="20"/>
        </w:rPr>
        <w:t>üncü maddesinde yer alan düzenlemeler uyarınca Bakanlığa bildireceklerdir.</w:t>
      </w:r>
    </w:p>
    <w:p w14:paraId="53D188CD" w14:textId="77777777" w:rsidR="00490939" w:rsidRPr="00490939" w:rsidRDefault="00490939" w:rsidP="00490939">
      <w:pPr>
        <w:shd w:val="clear" w:color="auto" w:fill="F2F2F2" w:themeFill="background1" w:themeFillShade="F2"/>
        <w:jc w:val="both"/>
        <w:rPr>
          <w:i/>
          <w:iCs/>
          <w:sz w:val="20"/>
          <w:szCs w:val="20"/>
        </w:rPr>
      </w:pPr>
      <w:r w:rsidRPr="00490939">
        <w:rPr>
          <w:i/>
          <w:iCs/>
          <w:sz w:val="20"/>
          <w:szCs w:val="20"/>
        </w:rPr>
        <w:t xml:space="preserve">(4) Birinci fıkra kapsamına giren mükelleflerin 1/1/2026 tarihinden önce bastırdıkları ve bu tarih itibarıyla kullanmadıkları belgeleri, mesleki teşekküllerde bastırmışlar ise mesleki teşekküle, anlaşmalı matbaalara bastırmış veya noterde tasdik ettirmiş iseler bağlı bulundukları vergi dairesine 2/2/2026 tarihine kadar (bu tarih dâhil) iptal edilmek üzere ibraz etmeleri gerekmektedir. Mesleki teşekküller tarafından teslim alınan belgeler 30/12/1999 tarihli ve 23922 sayılı Resmî </w:t>
      </w:r>
      <w:proofErr w:type="spellStart"/>
      <w:r w:rsidRPr="00490939">
        <w:rPr>
          <w:i/>
          <w:iCs/>
          <w:sz w:val="20"/>
          <w:szCs w:val="20"/>
        </w:rPr>
        <w:t>Gazete’de</w:t>
      </w:r>
      <w:proofErr w:type="spellEnd"/>
      <w:r w:rsidRPr="00490939">
        <w:rPr>
          <w:i/>
          <w:iCs/>
          <w:sz w:val="20"/>
          <w:szCs w:val="20"/>
        </w:rPr>
        <w:t xml:space="preserve"> yayımlanan Gelir Vergisi Genel Tebliği (Seri No: 230)’</w:t>
      </w:r>
      <w:proofErr w:type="spellStart"/>
      <w:r w:rsidRPr="00490939">
        <w:rPr>
          <w:i/>
          <w:iCs/>
          <w:sz w:val="20"/>
          <w:szCs w:val="20"/>
        </w:rPr>
        <w:t>nde</w:t>
      </w:r>
      <w:proofErr w:type="spellEnd"/>
      <w:r w:rsidRPr="00490939">
        <w:rPr>
          <w:i/>
          <w:iCs/>
          <w:sz w:val="20"/>
          <w:szCs w:val="20"/>
        </w:rPr>
        <w:t> belirtilen usullere göre iptal edilerek ilgili vergi dairesine bildirilecektir.</w:t>
      </w:r>
    </w:p>
    <w:p w14:paraId="287A0913" w14:textId="77777777" w:rsidR="00490939" w:rsidRPr="00490939" w:rsidRDefault="00490939" w:rsidP="00490939">
      <w:pPr>
        <w:shd w:val="clear" w:color="auto" w:fill="F2F2F2" w:themeFill="background1" w:themeFillShade="F2"/>
        <w:jc w:val="both"/>
        <w:rPr>
          <w:i/>
          <w:iCs/>
          <w:sz w:val="20"/>
          <w:szCs w:val="20"/>
        </w:rPr>
      </w:pPr>
      <w:r w:rsidRPr="00490939">
        <w:rPr>
          <w:i/>
          <w:iCs/>
          <w:sz w:val="20"/>
          <w:szCs w:val="20"/>
        </w:rPr>
        <w:t>(5) Bu maddenin uygulanmasına ilişkin tereddütleri gidermeye Başkanlık yetkilidir.”</w:t>
      </w:r>
    </w:p>
    <w:p w14:paraId="5AD1768A" w14:textId="6CBAE741" w:rsidR="00490939" w:rsidRDefault="00490939" w:rsidP="00FE4F86">
      <w:pPr>
        <w:jc w:val="both"/>
        <w:rPr>
          <w:b/>
          <w:bCs/>
        </w:rPr>
      </w:pPr>
    </w:p>
    <w:p w14:paraId="72308D46" w14:textId="77777777" w:rsidR="00D66095" w:rsidRPr="00FE4F86" w:rsidRDefault="00D66095" w:rsidP="00FE4F86">
      <w:pPr>
        <w:jc w:val="both"/>
        <w:rPr>
          <w:b/>
          <w:bCs/>
        </w:rPr>
      </w:pPr>
    </w:p>
    <w:p w14:paraId="6CAC5D49" w14:textId="6A99A0BE" w:rsidR="00E825DD" w:rsidRDefault="00AA7AF2" w:rsidP="00E825DD">
      <w:pPr>
        <w:jc w:val="both"/>
        <w:rPr>
          <w:b/>
          <w:bCs/>
          <w:sz w:val="26"/>
          <w:szCs w:val="26"/>
        </w:rPr>
      </w:pPr>
      <w:r w:rsidRPr="00AA7AF2">
        <w:rPr>
          <w:b/>
          <w:bCs/>
          <w:sz w:val="26"/>
          <w:szCs w:val="26"/>
        </w:rPr>
        <w:t xml:space="preserve">III- 2025 YILI İÇİN YENİDEN DEĞERLEME ORANI </w:t>
      </w:r>
      <w:r>
        <w:rPr>
          <w:b/>
          <w:bCs/>
          <w:sz w:val="26"/>
          <w:szCs w:val="26"/>
        </w:rPr>
        <w:t>TESPİT</w:t>
      </w:r>
      <w:r w:rsidRPr="00AA7AF2">
        <w:rPr>
          <w:b/>
          <w:bCs/>
          <w:sz w:val="26"/>
          <w:szCs w:val="26"/>
        </w:rPr>
        <w:t xml:space="preserve"> EDİLMİŞTİR</w:t>
      </w:r>
    </w:p>
    <w:p w14:paraId="1E459E78" w14:textId="5204D6D9" w:rsidR="00AA7AF2" w:rsidRDefault="00AA7AF2" w:rsidP="00AA7AF2">
      <w:pPr>
        <w:jc w:val="both"/>
      </w:pPr>
      <w:r>
        <w:t>27 Kasım 2025 tarihli ve 33090 sayılı Resm</w:t>
      </w:r>
      <w:r w:rsidR="00B10334">
        <w:t>î</w:t>
      </w:r>
      <w:r>
        <w:t xml:space="preserve"> </w:t>
      </w:r>
      <w:proofErr w:type="spellStart"/>
      <w:r>
        <w:t>Gazete’de</w:t>
      </w:r>
      <w:proofErr w:type="spellEnd"/>
      <w:r>
        <w:t xml:space="preserve"> yayımlanan 585 sıra </w:t>
      </w:r>
      <w:proofErr w:type="spellStart"/>
      <w:r>
        <w:t>No’lu</w:t>
      </w:r>
      <w:proofErr w:type="spellEnd"/>
      <w:r>
        <w:t xml:space="preserve"> Vergi Usul Kanunu Genel Tebliği ile 2025 yılında uygulanacak yeniden değerleme oranı tespit edilmiştir. Anılan Tebliğde yapılan açıklama aynen aşağıdaki gibidir: </w:t>
      </w:r>
    </w:p>
    <w:p w14:paraId="16950F39" w14:textId="151B8389" w:rsidR="00AA7AF2" w:rsidRPr="00AA7AF2" w:rsidRDefault="00AA7AF2" w:rsidP="00AA7AF2">
      <w:pPr>
        <w:shd w:val="clear" w:color="auto" w:fill="F2F2F2" w:themeFill="background1" w:themeFillShade="F2"/>
        <w:jc w:val="both"/>
        <w:rPr>
          <w:i/>
          <w:iCs/>
          <w:sz w:val="20"/>
          <w:szCs w:val="20"/>
        </w:rPr>
      </w:pPr>
      <w:r w:rsidRPr="00AA7AF2">
        <w:rPr>
          <w:i/>
          <w:iCs/>
          <w:sz w:val="20"/>
          <w:szCs w:val="20"/>
        </w:rPr>
        <w:t>“Bilindiği üzere, 213 sayılı Vergi Usul Kanununun mükerrer 298</w:t>
      </w:r>
      <w:r>
        <w:rPr>
          <w:i/>
          <w:iCs/>
          <w:sz w:val="20"/>
          <w:szCs w:val="20"/>
        </w:rPr>
        <w:t>’</w:t>
      </w:r>
      <w:r w:rsidRPr="00AA7AF2">
        <w:rPr>
          <w:i/>
          <w:iCs/>
          <w:sz w:val="20"/>
          <w:szCs w:val="20"/>
        </w:rPr>
        <w:t>inci maddesinin (B) fıkrasına göre, yeniden değerleme oranı, yeniden değerleme yapılacak yılın Ekim ayında (Ekim ayı dâhil) bir önceki yılın aynı dönemine göre Türkiye İstatistik Kurumunun Yurt İçi Üretici Fiyat Endeksinde meydana gelen ortalama fiyat artış oranı olup bu oranın Hazine ve Maliye Bakanlığınca Resmî Gazete ile ilan edilmesi gerekmektedir.</w:t>
      </w:r>
    </w:p>
    <w:p w14:paraId="6F75AB7C" w14:textId="5B91E0A1" w:rsidR="00AA7AF2" w:rsidRPr="00AA7AF2" w:rsidRDefault="00AA7AF2" w:rsidP="00AA7AF2">
      <w:pPr>
        <w:shd w:val="clear" w:color="auto" w:fill="F2F2F2" w:themeFill="background1" w:themeFillShade="F2"/>
        <w:jc w:val="both"/>
        <w:rPr>
          <w:b/>
          <w:bCs/>
          <w:i/>
          <w:iCs/>
          <w:sz w:val="20"/>
          <w:szCs w:val="20"/>
        </w:rPr>
      </w:pPr>
      <w:r w:rsidRPr="00AA7AF2">
        <w:rPr>
          <w:b/>
          <w:bCs/>
          <w:i/>
          <w:iCs/>
          <w:sz w:val="20"/>
          <w:szCs w:val="20"/>
        </w:rPr>
        <w:t>Bu hüküm uyarınca</w:t>
      </w:r>
      <w:r w:rsidRPr="00AA7AF2">
        <w:rPr>
          <w:i/>
          <w:iCs/>
          <w:sz w:val="20"/>
          <w:szCs w:val="20"/>
        </w:rPr>
        <w:t xml:space="preserve"> </w:t>
      </w:r>
      <w:r w:rsidRPr="00AA7AF2">
        <w:rPr>
          <w:b/>
          <w:bCs/>
          <w:i/>
          <w:iCs/>
          <w:sz w:val="20"/>
          <w:szCs w:val="20"/>
        </w:rPr>
        <w:t>yeniden değerleme oranı 2025 yılı için %25,49 (yirmi beş virgül kırk dokuz) olarak tespit edilmiştir.</w:t>
      </w:r>
    </w:p>
    <w:p w14:paraId="1040B394" w14:textId="77777777" w:rsidR="00AA7AF2" w:rsidRPr="00AA7AF2" w:rsidRDefault="00AA7AF2" w:rsidP="00AA7AF2">
      <w:pPr>
        <w:shd w:val="clear" w:color="auto" w:fill="F2F2F2" w:themeFill="background1" w:themeFillShade="F2"/>
        <w:jc w:val="both"/>
        <w:rPr>
          <w:i/>
          <w:iCs/>
          <w:sz w:val="20"/>
          <w:szCs w:val="20"/>
        </w:rPr>
      </w:pPr>
      <w:r w:rsidRPr="00AA7AF2">
        <w:rPr>
          <w:i/>
          <w:iCs/>
          <w:sz w:val="20"/>
          <w:szCs w:val="20"/>
        </w:rPr>
        <w:t>Öte yandan, bu konuda daha önce yayımlanmış olan Tebliğler de yürürlükte bulunmaktadır.</w:t>
      </w:r>
    </w:p>
    <w:p w14:paraId="1D35EE3D" w14:textId="1C103824" w:rsidR="00AA7AF2" w:rsidRPr="00AA7AF2" w:rsidRDefault="00AA7AF2" w:rsidP="00AA7AF2">
      <w:pPr>
        <w:shd w:val="clear" w:color="auto" w:fill="F2F2F2" w:themeFill="background1" w:themeFillShade="F2"/>
        <w:jc w:val="both"/>
      </w:pPr>
      <w:r w:rsidRPr="00AA7AF2">
        <w:rPr>
          <w:i/>
          <w:iCs/>
          <w:sz w:val="20"/>
          <w:szCs w:val="20"/>
        </w:rPr>
        <w:t>Tebliğ olunur.”</w:t>
      </w:r>
    </w:p>
    <w:p w14:paraId="14D920D3" w14:textId="77777777" w:rsidR="00AA7AF2" w:rsidRPr="00AA7AF2" w:rsidRDefault="00AA7AF2" w:rsidP="00E825DD">
      <w:pPr>
        <w:jc w:val="both"/>
      </w:pPr>
    </w:p>
    <w:p w14:paraId="14193DD0" w14:textId="43D6EAD7" w:rsidR="00353AD4" w:rsidRDefault="00353AD4" w:rsidP="00353AD4">
      <w:pPr>
        <w:jc w:val="both"/>
      </w:pPr>
    </w:p>
    <w:sectPr w:rsidR="00353AD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6BBF" w14:textId="77777777" w:rsidR="00EF0B9C" w:rsidRDefault="00EF0B9C" w:rsidP="005C5249">
      <w:pPr>
        <w:spacing w:after="0" w:line="240" w:lineRule="auto"/>
      </w:pPr>
      <w:r>
        <w:separator/>
      </w:r>
    </w:p>
  </w:endnote>
  <w:endnote w:type="continuationSeparator" w:id="0">
    <w:p w14:paraId="64CD9289" w14:textId="77777777" w:rsidR="00EF0B9C" w:rsidRDefault="00EF0B9C" w:rsidP="005C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58404"/>
      <w:docPartObj>
        <w:docPartGallery w:val="Page Numbers (Bottom of Page)"/>
        <w:docPartUnique/>
      </w:docPartObj>
    </w:sdtPr>
    <w:sdtContent>
      <w:p w14:paraId="0C2D243C" w14:textId="6891A81E" w:rsidR="005C5249" w:rsidRDefault="005C5249">
        <w:pPr>
          <w:pStyle w:val="AltBilgi"/>
          <w:jc w:val="right"/>
        </w:pPr>
        <w:r>
          <w:fldChar w:fldCharType="begin"/>
        </w:r>
        <w:r>
          <w:instrText>PAGE   \* MERGEFORMAT</w:instrText>
        </w:r>
        <w:r>
          <w:fldChar w:fldCharType="separate"/>
        </w:r>
        <w:r>
          <w:t>2</w:t>
        </w:r>
        <w:r>
          <w:fldChar w:fldCharType="end"/>
        </w:r>
      </w:p>
    </w:sdtContent>
  </w:sdt>
  <w:p w14:paraId="4A61DAD9" w14:textId="77777777" w:rsidR="005C5249" w:rsidRDefault="005C52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DCF5" w14:textId="77777777" w:rsidR="00EF0B9C" w:rsidRDefault="00EF0B9C" w:rsidP="005C5249">
      <w:pPr>
        <w:spacing w:after="0" w:line="240" w:lineRule="auto"/>
      </w:pPr>
      <w:r>
        <w:separator/>
      </w:r>
    </w:p>
  </w:footnote>
  <w:footnote w:type="continuationSeparator" w:id="0">
    <w:p w14:paraId="1DCFE503" w14:textId="77777777" w:rsidR="00EF0B9C" w:rsidRDefault="00EF0B9C" w:rsidP="005C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812315451"/>
  <w:bookmarkEnd w:id="1"/>
  <w:p w14:paraId="41020EEB" w14:textId="2511C0EA" w:rsidR="001F57B2" w:rsidRDefault="001F57B2">
    <w:pPr>
      <w:pStyle w:val="stBilgi"/>
    </w:pPr>
    <w:r w:rsidRPr="00F22779">
      <w:rPr>
        <w:b/>
        <w:bCs/>
      </w:rPr>
      <w:object w:dxaOrig="9072" w:dyaOrig="1927" w14:anchorId="22B2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5830391"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D8"/>
    <w:rsid w:val="001F57B2"/>
    <w:rsid w:val="00353AD4"/>
    <w:rsid w:val="0040388D"/>
    <w:rsid w:val="00490939"/>
    <w:rsid w:val="00571AAE"/>
    <w:rsid w:val="005C5249"/>
    <w:rsid w:val="00672F39"/>
    <w:rsid w:val="00782CD8"/>
    <w:rsid w:val="00794D3A"/>
    <w:rsid w:val="007B7517"/>
    <w:rsid w:val="00995E4C"/>
    <w:rsid w:val="009B6807"/>
    <w:rsid w:val="00A77B09"/>
    <w:rsid w:val="00AA7AF2"/>
    <w:rsid w:val="00B10334"/>
    <w:rsid w:val="00C23507"/>
    <w:rsid w:val="00D10F06"/>
    <w:rsid w:val="00D66095"/>
    <w:rsid w:val="00D8727C"/>
    <w:rsid w:val="00E825DD"/>
    <w:rsid w:val="00ED6C3F"/>
    <w:rsid w:val="00EE2378"/>
    <w:rsid w:val="00EF0B9C"/>
    <w:rsid w:val="00F6336A"/>
    <w:rsid w:val="00F81E8C"/>
    <w:rsid w:val="00FD6AAE"/>
    <w:rsid w:val="00FE4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DE3FD"/>
  <w15:chartTrackingRefBased/>
  <w15:docId w15:val="{D35FDD95-AFFC-4A80-8AE3-9E6ACDAF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82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82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82CD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82CD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82CD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82C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2C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2C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2C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2CD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82CD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82CD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82CD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82CD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82C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2C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2C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2CD8"/>
    <w:rPr>
      <w:rFonts w:eastAsiaTheme="majorEastAsia" w:cstheme="majorBidi"/>
      <w:color w:val="272727" w:themeColor="text1" w:themeTint="D8"/>
    </w:rPr>
  </w:style>
  <w:style w:type="paragraph" w:styleId="KonuBal">
    <w:name w:val="Title"/>
    <w:basedOn w:val="Normal"/>
    <w:next w:val="Normal"/>
    <w:link w:val="KonuBalChar"/>
    <w:uiPriority w:val="10"/>
    <w:qFormat/>
    <w:rsid w:val="0078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2C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2C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2C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2C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2CD8"/>
    <w:rPr>
      <w:i/>
      <w:iCs/>
      <w:color w:val="404040" w:themeColor="text1" w:themeTint="BF"/>
    </w:rPr>
  </w:style>
  <w:style w:type="paragraph" w:styleId="ListeParagraf">
    <w:name w:val="List Paragraph"/>
    <w:basedOn w:val="Normal"/>
    <w:uiPriority w:val="34"/>
    <w:qFormat/>
    <w:rsid w:val="00782CD8"/>
    <w:pPr>
      <w:ind w:left="720"/>
      <w:contextualSpacing/>
    </w:pPr>
  </w:style>
  <w:style w:type="character" w:styleId="GlVurgulama">
    <w:name w:val="Intense Emphasis"/>
    <w:basedOn w:val="VarsaylanParagrafYazTipi"/>
    <w:uiPriority w:val="21"/>
    <w:qFormat/>
    <w:rsid w:val="00782CD8"/>
    <w:rPr>
      <w:i/>
      <w:iCs/>
      <w:color w:val="2F5496" w:themeColor="accent1" w:themeShade="BF"/>
    </w:rPr>
  </w:style>
  <w:style w:type="paragraph" w:styleId="GlAlnt">
    <w:name w:val="Intense Quote"/>
    <w:basedOn w:val="Normal"/>
    <w:next w:val="Normal"/>
    <w:link w:val="GlAlntChar"/>
    <w:uiPriority w:val="30"/>
    <w:qFormat/>
    <w:rsid w:val="00782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82CD8"/>
    <w:rPr>
      <w:i/>
      <w:iCs/>
      <w:color w:val="2F5496" w:themeColor="accent1" w:themeShade="BF"/>
    </w:rPr>
  </w:style>
  <w:style w:type="character" w:styleId="GlBavuru">
    <w:name w:val="Intense Reference"/>
    <w:basedOn w:val="VarsaylanParagrafYazTipi"/>
    <w:uiPriority w:val="32"/>
    <w:qFormat/>
    <w:rsid w:val="00782CD8"/>
    <w:rPr>
      <w:b/>
      <w:bCs/>
      <w:smallCaps/>
      <w:color w:val="2F5496" w:themeColor="accent1" w:themeShade="BF"/>
      <w:spacing w:val="5"/>
    </w:rPr>
  </w:style>
  <w:style w:type="paragraph" w:styleId="stBilgi">
    <w:name w:val="header"/>
    <w:basedOn w:val="Normal"/>
    <w:link w:val="stBilgiChar"/>
    <w:uiPriority w:val="99"/>
    <w:unhideWhenUsed/>
    <w:rsid w:val="00782C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2CD8"/>
  </w:style>
  <w:style w:type="paragraph" w:styleId="AltBilgi">
    <w:name w:val="footer"/>
    <w:basedOn w:val="Normal"/>
    <w:link w:val="AltBilgiChar"/>
    <w:uiPriority w:val="99"/>
    <w:unhideWhenUsed/>
    <w:rsid w:val="005C52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2432</Words>
  <Characters>16446</Characters>
  <Application>Microsoft Office Word</Application>
  <DocSecurity>0</DocSecurity>
  <Lines>228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16</cp:revision>
  <dcterms:created xsi:type="dcterms:W3CDTF">2025-11-27T08:02:00Z</dcterms:created>
  <dcterms:modified xsi:type="dcterms:W3CDTF">2025-11-28T07:20:00Z</dcterms:modified>
</cp:coreProperties>
</file>