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80A1" w14:textId="0FEB452C" w:rsidR="008A4892" w:rsidRDefault="008A4892" w:rsidP="008A4892">
      <w:pPr>
        <w:spacing w:after="0" w:line="240" w:lineRule="auto"/>
        <w:jc w:val="center"/>
        <w:rPr>
          <w:b/>
          <w:bCs/>
          <w:sz w:val="32"/>
          <w:szCs w:val="32"/>
        </w:rPr>
      </w:pPr>
      <w:r>
        <w:rPr>
          <w:b/>
          <w:bCs/>
          <w:sz w:val="32"/>
          <w:szCs w:val="32"/>
        </w:rPr>
        <w:t>VERGİ MEVZUATINDAKİ GELİŞMELER</w:t>
      </w:r>
      <w:r w:rsidRPr="00FC7ED4">
        <w:rPr>
          <w:b/>
          <w:bCs/>
          <w:sz w:val="32"/>
          <w:szCs w:val="32"/>
        </w:rPr>
        <w:t xml:space="preserve"> 202</w:t>
      </w:r>
      <w:r>
        <w:rPr>
          <w:b/>
          <w:bCs/>
          <w:sz w:val="32"/>
          <w:szCs w:val="32"/>
        </w:rPr>
        <w:t>5</w:t>
      </w:r>
      <w:r w:rsidRPr="00FC7ED4">
        <w:rPr>
          <w:b/>
          <w:bCs/>
          <w:sz w:val="32"/>
          <w:szCs w:val="32"/>
        </w:rPr>
        <w:t>/</w:t>
      </w:r>
      <w:r>
        <w:rPr>
          <w:b/>
          <w:bCs/>
          <w:sz w:val="32"/>
          <w:szCs w:val="32"/>
        </w:rPr>
        <w:t>HAZİRAN-1</w:t>
      </w:r>
    </w:p>
    <w:p w14:paraId="54B2C1FD" w14:textId="69C393AC" w:rsidR="008B1741" w:rsidRDefault="008B1741" w:rsidP="008B1741">
      <w:pPr>
        <w:pStyle w:val="stBilgi"/>
        <w:jc w:val="center"/>
        <w:rPr>
          <w:b/>
          <w:bCs/>
        </w:rPr>
      </w:pPr>
      <w:r w:rsidRPr="00D32217">
        <w:rPr>
          <w:b/>
          <w:bCs/>
        </w:rPr>
        <w:t>(</w:t>
      </w:r>
      <w:r>
        <w:rPr>
          <w:b/>
          <w:bCs/>
        </w:rPr>
        <w:t>13.06.2025</w:t>
      </w:r>
      <w:r w:rsidR="00E10464">
        <w:rPr>
          <w:b/>
          <w:bCs/>
        </w:rPr>
        <w:t>-24.06.2025</w:t>
      </w:r>
      <w:r w:rsidRPr="00D32217">
        <w:rPr>
          <w:b/>
          <w:bCs/>
        </w:rPr>
        <w:t>)</w:t>
      </w:r>
    </w:p>
    <w:p w14:paraId="68C8E64B" w14:textId="77777777" w:rsidR="008B1741" w:rsidRDefault="008B1741" w:rsidP="008B1741"/>
    <w:p w14:paraId="0A104570" w14:textId="3424709B" w:rsidR="008B1741" w:rsidRDefault="008B1741" w:rsidP="008B1741">
      <w:pPr>
        <w:rPr>
          <w:b/>
          <w:bCs/>
          <w:sz w:val="26"/>
          <w:szCs w:val="26"/>
        </w:rPr>
      </w:pPr>
      <w:r w:rsidRPr="00B17EB8">
        <w:rPr>
          <w:b/>
          <w:bCs/>
          <w:sz w:val="26"/>
          <w:szCs w:val="26"/>
        </w:rPr>
        <w:t xml:space="preserve">I- </w:t>
      </w:r>
      <w:r>
        <w:rPr>
          <w:b/>
          <w:bCs/>
          <w:sz w:val="26"/>
          <w:szCs w:val="26"/>
        </w:rPr>
        <w:t>KAMU GÖZETİMİ, MUHASEBE VE DENETİM STANDARTLARI KURUMU KARARINDA DEĞİŞİKLİK YAPILMIŞTIR</w:t>
      </w:r>
    </w:p>
    <w:p w14:paraId="47E3ED4D" w14:textId="16C87FBF" w:rsidR="00C23507" w:rsidRDefault="008B1741" w:rsidP="00054757">
      <w:pPr>
        <w:jc w:val="both"/>
      </w:pPr>
      <w:r>
        <w:t xml:space="preserve">13 Haziran 2025 tarihli ve 32925 sayılı </w:t>
      </w:r>
      <w:proofErr w:type="gramStart"/>
      <w:r>
        <w:t>Resmi</w:t>
      </w:r>
      <w:proofErr w:type="gramEnd"/>
      <w:r>
        <w:t xml:space="preserve"> </w:t>
      </w:r>
      <w:proofErr w:type="spellStart"/>
      <w:r>
        <w:t>Gazete’de</w:t>
      </w:r>
      <w:proofErr w:type="spellEnd"/>
      <w:r>
        <w:t xml:space="preserve"> yayımlanan 10 </w:t>
      </w:r>
      <w:proofErr w:type="spellStart"/>
      <w:r>
        <w:t>Hziran</w:t>
      </w:r>
      <w:proofErr w:type="spellEnd"/>
      <w:r>
        <w:t xml:space="preserve"> 2025 tarihli ve </w:t>
      </w:r>
      <w:r w:rsidRPr="008B1741">
        <w:t>75935942-050.01.04</w:t>
      </w:r>
      <w:proofErr w:type="gramStart"/>
      <w:r w:rsidRPr="008B1741">
        <w:t>-[</w:t>
      </w:r>
      <w:proofErr w:type="gramEnd"/>
      <w:r w:rsidRPr="008B1741">
        <w:t>03/32601]</w:t>
      </w:r>
      <w:r>
        <w:t xml:space="preserve"> sayılı Kamu Gözetimi, Muhasebe ve Denetim Standartları Kurumu Kararı ile </w:t>
      </w:r>
      <w:r w:rsidRPr="008B1741">
        <w:t xml:space="preserve">Bağımsız Denetime Tabi Şirketlerin Belirlenmesine Dair Cumhurbaşkanı Kararına İlişkin Usul ve Esaslarda Değişiklik </w:t>
      </w:r>
      <w:r>
        <w:t>yapılmıştır. Yapılan değişiklikler verilen örneklerin tarihlerin ve belirlenen rakamların güncellenmesinden</w:t>
      </w:r>
      <w:r w:rsidR="00054757">
        <w:t xml:space="preserve"> ve geçici 4. maddesinin ilavesinden</w:t>
      </w:r>
      <w:r>
        <w:t xml:space="preserve"> ibarettir.</w:t>
      </w:r>
    </w:p>
    <w:p w14:paraId="7259514E" w14:textId="09C64061" w:rsidR="009029AA" w:rsidRPr="009029AA" w:rsidRDefault="00177C88">
      <w:pPr>
        <w:rPr>
          <w:b/>
          <w:bCs/>
        </w:rPr>
      </w:pPr>
      <w:r>
        <w:rPr>
          <w:b/>
          <w:bCs/>
        </w:rPr>
        <w:t xml:space="preserve">A- </w:t>
      </w:r>
      <w:r w:rsidR="009029AA" w:rsidRPr="009029AA">
        <w:rPr>
          <w:b/>
          <w:bCs/>
        </w:rPr>
        <w:t xml:space="preserve">Söz konusu Kararın 1. </w:t>
      </w:r>
      <w:r>
        <w:rPr>
          <w:b/>
          <w:bCs/>
        </w:rPr>
        <w:t>M</w:t>
      </w:r>
      <w:r w:rsidR="009029AA" w:rsidRPr="009029AA">
        <w:rPr>
          <w:b/>
          <w:bCs/>
        </w:rPr>
        <w:t xml:space="preserve">addesi ile </w:t>
      </w:r>
      <w:r>
        <w:rPr>
          <w:b/>
          <w:bCs/>
        </w:rPr>
        <w:t>Y</w:t>
      </w:r>
      <w:r w:rsidR="009029AA" w:rsidRPr="009029AA">
        <w:rPr>
          <w:b/>
          <w:bCs/>
        </w:rPr>
        <w:t xml:space="preserve">apılan </w:t>
      </w:r>
      <w:r>
        <w:rPr>
          <w:b/>
          <w:bCs/>
        </w:rPr>
        <w:t>D</w:t>
      </w:r>
      <w:r w:rsidR="009029AA" w:rsidRPr="009029AA">
        <w:rPr>
          <w:b/>
          <w:bCs/>
        </w:rPr>
        <w:t xml:space="preserve">eğişiklikler </w:t>
      </w:r>
      <w:r>
        <w:rPr>
          <w:b/>
          <w:bCs/>
        </w:rPr>
        <w:t>A</w:t>
      </w:r>
      <w:r w:rsidR="009029AA" w:rsidRPr="009029AA">
        <w:rPr>
          <w:b/>
          <w:bCs/>
        </w:rPr>
        <w:t xml:space="preserve">şağıdaki </w:t>
      </w:r>
      <w:r>
        <w:rPr>
          <w:b/>
          <w:bCs/>
        </w:rPr>
        <w:t>G</w:t>
      </w:r>
      <w:r w:rsidR="009029AA" w:rsidRPr="009029AA">
        <w:rPr>
          <w:b/>
          <w:bCs/>
        </w:rPr>
        <w:t>ibidir:</w:t>
      </w:r>
    </w:p>
    <w:p w14:paraId="6BCDF222" w14:textId="11B0D686" w:rsidR="009029AA" w:rsidRPr="009029AA" w:rsidRDefault="009029AA" w:rsidP="009029AA">
      <w:r w:rsidRPr="009029AA">
        <w:t xml:space="preserve">16/1/2023 tarihli ve 32075 sayılı 1 inci mükerrer Resmî </w:t>
      </w:r>
      <w:proofErr w:type="spellStart"/>
      <w:r w:rsidRPr="009029AA">
        <w:t>Gazete’de</w:t>
      </w:r>
      <w:proofErr w:type="spellEnd"/>
      <w:r w:rsidRPr="009029AA">
        <w:t xml:space="preserve"> yayımlanan </w:t>
      </w:r>
      <w:hyperlink r:id="rId6" w:history="1">
        <w:r w:rsidRPr="009029AA">
          <w:rPr>
            <w:rStyle w:val="Kpr"/>
            <w:color w:val="auto"/>
            <w:u w:val="none"/>
          </w:rPr>
          <w:t>Bağımsız Denetime Tabi Şirketlerin Belirlenmesine Dair Cumhurbaşkanı Kararına İlişkin Usul ve Esasların</w:t>
        </w:r>
      </w:hyperlink>
      <w:r w:rsidRPr="009029AA">
        <w:t> 5</w:t>
      </w:r>
      <w:r>
        <w:t>’</w:t>
      </w:r>
      <w:r w:rsidRPr="009029AA">
        <w:t>inci maddesinin altıncı fıkrası aşağıdaki şekilde değiştirilmiştir.</w:t>
      </w:r>
    </w:p>
    <w:p w14:paraId="56CEFECE" w14:textId="77777777" w:rsidR="009029AA" w:rsidRPr="009029AA" w:rsidRDefault="009029AA" w:rsidP="009029AA">
      <w:r w:rsidRPr="009029AA">
        <w:t>“(6) Dördüncü fıkra kapsamında yer alan örnek bir şirket için ilgili hesap dönemleri itibarıyla ölçütlerin eşik değerlerinin sağlanması ve denetime tabi olma durumu aşağıdaki tabloda gösterilmiştir: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11"/>
        <w:gridCol w:w="1653"/>
        <w:gridCol w:w="1796"/>
        <w:gridCol w:w="1406"/>
        <w:gridCol w:w="1726"/>
        <w:gridCol w:w="1270"/>
      </w:tblGrid>
      <w:tr w:rsidR="009029AA" w:rsidRPr="009029AA" w14:paraId="35067F55" w14:textId="77777777" w:rsidTr="009029AA">
        <w:tc>
          <w:tcPr>
            <w:tcW w:w="0" w:type="auto"/>
            <w:shd w:val="clear" w:color="auto" w:fill="FFFFFF"/>
            <w:tcMar>
              <w:top w:w="150" w:type="dxa"/>
              <w:left w:w="150" w:type="dxa"/>
              <w:bottom w:w="150" w:type="dxa"/>
              <w:right w:w="150" w:type="dxa"/>
            </w:tcMar>
            <w:vAlign w:val="center"/>
            <w:hideMark/>
          </w:tcPr>
          <w:p w14:paraId="5E1219CC" w14:textId="77777777" w:rsidR="009029AA" w:rsidRPr="009029AA" w:rsidRDefault="009029AA" w:rsidP="009029AA">
            <w:pPr>
              <w:rPr>
                <w:sz w:val="18"/>
                <w:szCs w:val="18"/>
              </w:rPr>
            </w:pPr>
            <w:r w:rsidRPr="009029AA">
              <w:rPr>
                <w:b/>
                <w:bCs/>
                <w:sz w:val="18"/>
                <w:szCs w:val="18"/>
              </w:rPr>
              <w:t>Hesap dönemleri</w:t>
            </w:r>
          </w:p>
        </w:tc>
        <w:tc>
          <w:tcPr>
            <w:tcW w:w="0" w:type="auto"/>
            <w:shd w:val="clear" w:color="auto" w:fill="FFFFFF"/>
            <w:tcMar>
              <w:top w:w="150" w:type="dxa"/>
              <w:left w:w="150" w:type="dxa"/>
              <w:bottom w:w="150" w:type="dxa"/>
              <w:right w:w="150" w:type="dxa"/>
            </w:tcMar>
            <w:vAlign w:val="center"/>
            <w:hideMark/>
          </w:tcPr>
          <w:p w14:paraId="777495B3" w14:textId="77777777" w:rsidR="009029AA" w:rsidRPr="009029AA" w:rsidRDefault="009029AA" w:rsidP="009029AA">
            <w:pPr>
              <w:rPr>
                <w:sz w:val="18"/>
                <w:szCs w:val="18"/>
              </w:rPr>
            </w:pPr>
            <w:r w:rsidRPr="009029AA">
              <w:rPr>
                <w:b/>
                <w:bCs/>
                <w:sz w:val="18"/>
                <w:szCs w:val="18"/>
              </w:rPr>
              <w:t>Aktif toplamı 300 milyon TL veya üzeri midir?</w:t>
            </w:r>
          </w:p>
        </w:tc>
        <w:tc>
          <w:tcPr>
            <w:tcW w:w="0" w:type="auto"/>
            <w:shd w:val="clear" w:color="auto" w:fill="FFFFFF"/>
            <w:tcMar>
              <w:top w:w="150" w:type="dxa"/>
              <w:left w:w="150" w:type="dxa"/>
              <w:bottom w:w="150" w:type="dxa"/>
              <w:right w:w="150" w:type="dxa"/>
            </w:tcMar>
            <w:vAlign w:val="center"/>
            <w:hideMark/>
          </w:tcPr>
          <w:p w14:paraId="4E9FF820" w14:textId="77777777" w:rsidR="009029AA" w:rsidRPr="009029AA" w:rsidRDefault="009029AA" w:rsidP="009029AA">
            <w:pPr>
              <w:rPr>
                <w:sz w:val="18"/>
                <w:szCs w:val="18"/>
              </w:rPr>
            </w:pPr>
            <w:r w:rsidRPr="009029AA">
              <w:rPr>
                <w:b/>
                <w:bCs/>
                <w:sz w:val="18"/>
                <w:szCs w:val="18"/>
              </w:rPr>
              <w:t>Yıllık net satış hasılatı 600 milyon TL veya üzeri midir?</w:t>
            </w:r>
          </w:p>
        </w:tc>
        <w:tc>
          <w:tcPr>
            <w:tcW w:w="0" w:type="auto"/>
            <w:shd w:val="clear" w:color="auto" w:fill="FFFFFF"/>
            <w:tcMar>
              <w:top w:w="150" w:type="dxa"/>
              <w:left w:w="150" w:type="dxa"/>
              <w:bottom w:w="150" w:type="dxa"/>
              <w:right w:w="150" w:type="dxa"/>
            </w:tcMar>
            <w:vAlign w:val="center"/>
            <w:hideMark/>
          </w:tcPr>
          <w:p w14:paraId="69FEC674" w14:textId="77777777" w:rsidR="009029AA" w:rsidRPr="009029AA" w:rsidRDefault="009029AA" w:rsidP="009029AA">
            <w:pPr>
              <w:rPr>
                <w:sz w:val="18"/>
                <w:szCs w:val="18"/>
              </w:rPr>
            </w:pPr>
            <w:r w:rsidRPr="009029AA">
              <w:rPr>
                <w:b/>
                <w:bCs/>
                <w:sz w:val="18"/>
                <w:szCs w:val="18"/>
              </w:rPr>
              <w:t>Çalışan sayısı 150 veya üzeri midir?</w:t>
            </w:r>
          </w:p>
        </w:tc>
        <w:tc>
          <w:tcPr>
            <w:tcW w:w="0" w:type="auto"/>
            <w:shd w:val="clear" w:color="auto" w:fill="FFFFFF"/>
            <w:tcMar>
              <w:top w:w="150" w:type="dxa"/>
              <w:left w:w="150" w:type="dxa"/>
              <w:bottom w:w="150" w:type="dxa"/>
              <w:right w:w="150" w:type="dxa"/>
            </w:tcMar>
            <w:vAlign w:val="center"/>
            <w:hideMark/>
          </w:tcPr>
          <w:p w14:paraId="6E104061" w14:textId="77777777" w:rsidR="009029AA" w:rsidRPr="009029AA" w:rsidRDefault="009029AA" w:rsidP="009029AA">
            <w:pPr>
              <w:rPr>
                <w:sz w:val="18"/>
                <w:szCs w:val="18"/>
              </w:rPr>
            </w:pPr>
            <w:r w:rsidRPr="009029AA">
              <w:rPr>
                <w:b/>
                <w:bCs/>
                <w:sz w:val="18"/>
                <w:szCs w:val="18"/>
              </w:rPr>
              <w:t>Kriterlerden en az ikisini sağlıyor mu?</w:t>
            </w:r>
          </w:p>
        </w:tc>
        <w:tc>
          <w:tcPr>
            <w:tcW w:w="0" w:type="auto"/>
            <w:shd w:val="clear" w:color="auto" w:fill="FFFFFF"/>
            <w:tcMar>
              <w:top w:w="150" w:type="dxa"/>
              <w:left w:w="150" w:type="dxa"/>
              <w:bottom w:w="150" w:type="dxa"/>
              <w:right w:w="150" w:type="dxa"/>
            </w:tcMar>
            <w:vAlign w:val="center"/>
            <w:hideMark/>
          </w:tcPr>
          <w:p w14:paraId="0082CD31" w14:textId="77777777" w:rsidR="009029AA" w:rsidRPr="009029AA" w:rsidRDefault="009029AA" w:rsidP="009029AA">
            <w:pPr>
              <w:rPr>
                <w:sz w:val="18"/>
                <w:szCs w:val="18"/>
              </w:rPr>
            </w:pPr>
            <w:r w:rsidRPr="009029AA">
              <w:rPr>
                <w:b/>
                <w:bCs/>
                <w:sz w:val="18"/>
                <w:szCs w:val="18"/>
              </w:rPr>
              <w:t>Denetime tabi midir?</w:t>
            </w:r>
          </w:p>
        </w:tc>
      </w:tr>
      <w:tr w:rsidR="009029AA" w:rsidRPr="009029AA" w14:paraId="4040EF93" w14:textId="77777777" w:rsidTr="009029AA">
        <w:tc>
          <w:tcPr>
            <w:tcW w:w="0" w:type="auto"/>
            <w:shd w:val="clear" w:color="auto" w:fill="FFFFFF"/>
            <w:tcMar>
              <w:top w:w="150" w:type="dxa"/>
              <w:left w:w="150" w:type="dxa"/>
              <w:bottom w:w="150" w:type="dxa"/>
              <w:right w:w="150" w:type="dxa"/>
            </w:tcMar>
            <w:vAlign w:val="center"/>
            <w:hideMark/>
          </w:tcPr>
          <w:p w14:paraId="554FB200" w14:textId="77777777" w:rsidR="009029AA" w:rsidRPr="009029AA" w:rsidRDefault="009029AA" w:rsidP="009029AA">
            <w:pPr>
              <w:rPr>
                <w:sz w:val="18"/>
                <w:szCs w:val="18"/>
              </w:rPr>
            </w:pPr>
            <w:r w:rsidRPr="009029AA">
              <w:rPr>
                <w:b/>
                <w:bCs/>
                <w:sz w:val="18"/>
                <w:szCs w:val="18"/>
              </w:rPr>
              <w:t>1/1-31/12 2023</w:t>
            </w:r>
          </w:p>
        </w:tc>
        <w:tc>
          <w:tcPr>
            <w:tcW w:w="0" w:type="auto"/>
            <w:shd w:val="clear" w:color="auto" w:fill="FFFFFF"/>
            <w:tcMar>
              <w:top w:w="150" w:type="dxa"/>
              <w:left w:w="150" w:type="dxa"/>
              <w:bottom w:w="150" w:type="dxa"/>
              <w:right w:w="150" w:type="dxa"/>
            </w:tcMar>
            <w:vAlign w:val="center"/>
            <w:hideMark/>
          </w:tcPr>
          <w:p w14:paraId="6D6C9256" w14:textId="77777777" w:rsidR="009029AA" w:rsidRPr="009029AA" w:rsidRDefault="009029AA" w:rsidP="009029AA">
            <w:pPr>
              <w:rPr>
                <w:sz w:val="18"/>
                <w:szCs w:val="18"/>
              </w:rPr>
            </w:pPr>
            <w:r w:rsidRPr="009029AA">
              <w:rPr>
                <w:sz w:val="18"/>
                <w:szCs w:val="18"/>
              </w:rPr>
              <w:t>Evet</w:t>
            </w:r>
          </w:p>
        </w:tc>
        <w:tc>
          <w:tcPr>
            <w:tcW w:w="0" w:type="auto"/>
            <w:shd w:val="clear" w:color="auto" w:fill="FFFFFF"/>
            <w:tcMar>
              <w:top w:w="150" w:type="dxa"/>
              <w:left w:w="150" w:type="dxa"/>
              <w:bottom w:w="150" w:type="dxa"/>
              <w:right w:w="150" w:type="dxa"/>
            </w:tcMar>
            <w:vAlign w:val="center"/>
            <w:hideMark/>
          </w:tcPr>
          <w:p w14:paraId="7936D7C9" w14:textId="77777777" w:rsidR="009029AA" w:rsidRPr="009029AA" w:rsidRDefault="009029AA" w:rsidP="009029AA">
            <w:pPr>
              <w:rPr>
                <w:sz w:val="18"/>
                <w:szCs w:val="18"/>
              </w:rPr>
            </w:pPr>
            <w:r w:rsidRPr="009029AA">
              <w:rPr>
                <w:sz w:val="18"/>
                <w:szCs w:val="18"/>
              </w:rPr>
              <w:t>Hayır</w:t>
            </w:r>
          </w:p>
        </w:tc>
        <w:tc>
          <w:tcPr>
            <w:tcW w:w="0" w:type="auto"/>
            <w:shd w:val="clear" w:color="auto" w:fill="FFFFFF"/>
            <w:tcMar>
              <w:top w:w="150" w:type="dxa"/>
              <w:left w:w="150" w:type="dxa"/>
              <w:bottom w:w="150" w:type="dxa"/>
              <w:right w:w="150" w:type="dxa"/>
            </w:tcMar>
            <w:vAlign w:val="center"/>
            <w:hideMark/>
          </w:tcPr>
          <w:p w14:paraId="4801459C" w14:textId="77777777" w:rsidR="009029AA" w:rsidRPr="009029AA" w:rsidRDefault="009029AA" w:rsidP="009029AA">
            <w:pPr>
              <w:rPr>
                <w:sz w:val="18"/>
                <w:szCs w:val="18"/>
              </w:rPr>
            </w:pPr>
            <w:r w:rsidRPr="009029AA">
              <w:rPr>
                <w:sz w:val="18"/>
                <w:szCs w:val="18"/>
              </w:rPr>
              <w:t>Hayır</w:t>
            </w:r>
          </w:p>
        </w:tc>
        <w:tc>
          <w:tcPr>
            <w:tcW w:w="0" w:type="auto"/>
            <w:shd w:val="clear" w:color="auto" w:fill="FFFFFF"/>
            <w:tcMar>
              <w:top w:w="150" w:type="dxa"/>
              <w:left w:w="150" w:type="dxa"/>
              <w:bottom w:w="150" w:type="dxa"/>
              <w:right w:w="150" w:type="dxa"/>
            </w:tcMar>
            <w:vAlign w:val="center"/>
            <w:hideMark/>
          </w:tcPr>
          <w:p w14:paraId="73D85ACB" w14:textId="77777777" w:rsidR="009029AA" w:rsidRPr="009029AA" w:rsidRDefault="009029AA" w:rsidP="009029AA">
            <w:pPr>
              <w:rPr>
                <w:sz w:val="18"/>
                <w:szCs w:val="18"/>
              </w:rPr>
            </w:pPr>
            <w:r w:rsidRPr="009029AA">
              <w:rPr>
                <w:sz w:val="18"/>
                <w:szCs w:val="18"/>
              </w:rPr>
              <w:t>Sağlamıyor</w:t>
            </w:r>
          </w:p>
        </w:tc>
        <w:tc>
          <w:tcPr>
            <w:tcW w:w="0" w:type="auto"/>
            <w:shd w:val="clear" w:color="auto" w:fill="FFFFFF"/>
            <w:tcMar>
              <w:top w:w="150" w:type="dxa"/>
              <w:left w:w="150" w:type="dxa"/>
              <w:bottom w:w="150" w:type="dxa"/>
              <w:right w:w="150" w:type="dxa"/>
            </w:tcMar>
            <w:vAlign w:val="center"/>
            <w:hideMark/>
          </w:tcPr>
          <w:p w14:paraId="4E2017E1" w14:textId="77777777" w:rsidR="009029AA" w:rsidRPr="009029AA" w:rsidRDefault="009029AA" w:rsidP="009029AA">
            <w:pPr>
              <w:rPr>
                <w:sz w:val="18"/>
                <w:szCs w:val="18"/>
              </w:rPr>
            </w:pPr>
            <w:r w:rsidRPr="009029AA">
              <w:rPr>
                <w:sz w:val="18"/>
                <w:szCs w:val="18"/>
              </w:rPr>
              <w:t>Referans yıl</w:t>
            </w:r>
          </w:p>
        </w:tc>
      </w:tr>
      <w:tr w:rsidR="009029AA" w:rsidRPr="009029AA" w14:paraId="75012932" w14:textId="77777777" w:rsidTr="009029AA">
        <w:tc>
          <w:tcPr>
            <w:tcW w:w="0" w:type="auto"/>
            <w:shd w:val="clear" w:color="auto" w:fill="FFFFFF"/>
            <w:tcMar>
              <w:top w:w="150" w:type="dxa"/>
              <w:left w:w="150" w:type="dxa"/>
              <w:bottom w:w="150" w:type="dxa"/>
              <w:right w:w="150" w:type="dxa"/>
            </w:tcMar>
            <w:vAlign w:val="center"/>
            <w:hideMark/>
          </w:tcPr>
          <w:p w14:paraId="1633B644" w14:textId="77777777" w:rsidR="009029AA" w:rsidRPr="009029AA" w:rsidRDefault="009029AA" w:rsidP="009029AA">
            <w:pPr>
              <w:rPr>
                <w:sz w:val="18"/>
                <w:szCs w:val="18"/>
              </w:rPr>
            </w:pPr>
            <w:r w:rsidRPr="009029AA">
              <w:rPr>
                <w:b/>
                <w:bCs/>
                <w:sz w:val="18"/>
                <w:szCs w:val="18"/>
              </w:rPr>
              <w:t>1/1-31/12</w:t>
            </w:r>
          </w:p>
          <w:p w14:paraId="58E41CB4" w14:textId="77777777" w:rsidR="009029AA" w:rsidRPr="009029AA" w:rsidRDefault="009029AA" w:rsidP="009029AA">
            <w:pPr>
              <w:rPr>
                <w:sz w:val="18"/>
                <w:szCs w:val="18"/>
              </w:rPr>
            </w:pPr>
            <w:r w:rsidRPr="009029AA">
              <w:rPr>
                <w:b/>
                <w:bCs/>
                <w:sz w:val="18"/>
                <w:szCs w:val="18"/>
              </w:rPr>
              <w:t>2024</w:t>
            </w:r>
          </w:p>
        </w:tc>
        <w:tc>
          <w:tcPr>
            <w:tcW w:w="0" w:type="auto"/>
            <w:shd w:val="clear" w:color="auto" w:fill="FFFFFF"/>
            <w:tcMar>
              <w:top w:w="150" w:type="dxa"/>
              <w:left w:w="150" w:type="dxa"/>
              <w:bottom w:w="150" w:type="dxa"/>
              <w:right w:w="150" w:type="dxa"/>
            </w:tcMar>
            <w:vAlign w:val="center"/>
            <w:hideMark/>
          </w:tcPr>
          <w:p w14:paraId="422E029A" w14:textId="77777777" w:rsidR="009029AA" w:rsidRPr="009029AA" w:rsidRDefault="009029AA" w:rsidP="009029AA">
            <w:pPr>
              <w:rPr>
                <w:sz w:val="18"/>
                <w:szCs w:val="18"/>
              </w:rPr>
            </w:pPr>
            <w:r w:rsidRPr="009029AA">
              <w:rPr>
                <w:sz w:val="18"/>
                <w:szCs w:val="18"/>
              </w:rPr>
              <w:t>Evet</w:t>
            </w:r>
          </w:p>
        </w:tc>
        <w:tc>
          <w:tcPr>
            <w:tcW w:w="0" w:type="auto"/>
            <w:shd w:val="clear" w:color="auto" w:fill="FFFFFF"/>
            <w:tcMar>
              <w:top w:w="150" w:type="dxa"/>
              <w:left w:w="150" w:type="dxa"/>
              <w:bottom w:w="150" w:type="dxa"/>
              <w:right w:w="150" w:type="dxa"/>
            </w:tcMar>
            <w:vAlign w:val="center"/>
            <w:hideMark/>
          </w:tcPr>
          <w:p w14:paraId="7A26A648" w14:textId="77777777" w:rsidR="009029AA" w:rsidRPr="009029AA" w:rsidRDefault="009029AA" w:rsidP="009029AA">
            <w:pPr>
              <w:rPr>
                <w:sz w:val="18"/>
                <w:szCs w:val="18"/>
              </w:rPr>
            </w:pPr>
            <w:r w:rsidRPr="009029AA">
              <w:rPr>
                <w:sz w:val="18"/>
                <w:szCs w:val="18"/>
              </w:rPr>
              <w:t>Evet</w:t>
            </w:r>
          </w:p>
        </w:tc>
        <w:tc>
          <w:tcPr>
            <w:tcW w:w="0" w:type="auto"/>
            <w:shd w:val="clear" w:color="auto" w:fill="FFFFFF"/>
            <w:tcMar>
              <w:top w:w="150" w:type="dxa"/>
              <w:left w:w="150" w:type="dxa"/>
              <w:bottom w:w="150" w:type="dxa"/>
              <w:right w:w="150" w:type="dxa"/>
            </w:tcMar>
            <w:vAlign w:val="center"/>
            <w:hideMark/>
          </w:tcPr>
          <w:p w14:paraId="37C61E47" w14:textId="77777777" w:rsidR="009029AA" w:rsidRPr="009029AA" w:rsidRDefault="009029AA" w:rsidP="009029AA">
            <w:pPr>
              <w:rPr>
                <w:sz w:val="18"/>
                <w:szCs w:val="18"/>
              </w:rPr>
            </w:pPr>
            <w:r w:rsidRPr="009029AA">
              <w:rPr>
                <w:sz w:val="18"/>
                <w:szCs w:val="18"/>
              </w:rPr>
              <w:t>Hayır</w:t>
            </w:r>
          </w:p>
        </w:tc>
        <w:tc>
          <w:tcPr>
            <w:tcW w:w="0" w:type="auto"/>
            <w:shd w:val="clear" w:color="auto" w:fill="FFFFFF"/>
            <w:tcMar>
              <w:top w:w="150" w:type="dxa"/>
              <w:left w:w="150" w:type="dxa"/>
              <w:bottom w:w="150" w:type="dxa"/>
              <w:right w:w="150" w:type="dxa"/>
            </w:tcMar>
            <w:vAlign w:val="center"/>
            <w:hideMark/>
          </w:tcPr>
          <w:p w14:paraId="46846907" w14:textId="77777777" w:rsidR="009029AA" w:rsidRPr="009029AA" w:rsidRDefault="009029AA" w:rsidP="009029AA">
            <w:pPr>
              <w:rPr>
                <w:sz w:val="18"/>
                <w:szCs w:val="18"/>
              </w:rPr>
            </w:pPr>
            <w:r w:rsidRPr="009029AA">
              <w:rPr>
                <w:sz w:val="18"/>
                <w:szCs w:val="18"/>
              </w:rPr>
              <w:t>Sağlıyor</w:t>
            </w:r>
          </w:p>
        </w:tc>
        <w:tc>
          <w:tcPr>
            <w:tcW w:w="0" w:type="auto"/>
            <w:shd w:val="clear" w:color="auto" w:fill="FFFFFF"/>
            <w:tcMar>
              <w:top w:w="150" w:type="dxa"/>
              <w:left w:w="150" w:type="dxa"/>
              <w:bottom w:w="150" w:type="dxa"/>
              <w:right w:w="150" w:type="dxa"/>
            </w:tcMar>
            <w:vAlign w:val="center"/>
            <w:hideMark/>
          </w:tcPr>
          <w:p w14:paraId="60BE0636" w14:textId="77777777" w:rsidR="009029AA" w:rsidRPr="009029AA" w:rsidRDefault="009029AA" w:rsidP="009029AA">
            <w:pPr>
              <w:rPr>
                <w:sz w:val="18"/>
                <w:szCs w:val="18"/>
              </w:rPr>
            </w:pPr>
            <w:r w:rsidRPr="009029AA">
              <w:rPr>
                <w:sz w:val="18"/>
                <w:szCs w:val="18"/>
              </w:rPr>
              <w:t>Referans yıl</w:t>
            </w:r>
          </w:p>
        </w:tc>
      </w:tr>
      <w:tr w:rsidR="009029AA" w:rsidRPr="009029AA" w14:paraId="7023F6B9" w14:textId="77777777" w:rsidTr="009029AA">
        <w:tc>
          <w:tcPr>
            <w:tcW w:w="0" w:type="auto"/>
            <w:shd w:val="clear" w:color="auto" w:fill="FFFFFF"/>
            <w:tcMar>
              <w:top w:w="150" w:type="dxa"/>
              <w:left w:w="150" w:type="dxa"/>
              <w:bottom w:w="150" w:type="dxa"/>
              <w:right w:w="150" w:type="dxa"/>
            </w:tcMar>
            <w:vAlign w:val="center"/>
            <w:hideMark/>
          </w:tcPr>
          <w:p w14:paraId="48964C5D" w14:textId="77777777" w:rsidR="009029AA" w:rsidRPr="009029AA" w:rsidRDefault="009029AA" w:rsidP="009029AA">
            <w:pPr>
              <w:rPr>
                <w:sz w:val="18"/>
                <w:szCs w:val="18"/>
              </w:rPr>
            </w:pPr>
            <w:r w:rsidRPr="009029AA">
              <w:rPr>
                <w:b/>
                <w:bCs/>
                <w:sz w:val="18"/>
                <w:szCs w:val="18"/>
              </w:rPr>
              <w:t>1/1-31/12</w:t>
            </w:r>
          </w:p>
          <w:p w14:paraId="48FC6686" w14:textId="77777777" w:rsidR="009029AA" w:rsidRPr="009029AA" w:rsidRDefault="009029AA" w:rsidP="009029AA">
            <w:pPr>
              <w:rPr>
                <w:sz w:val="18"/>
                <w:szCs w:val="18"/>
              </w:rPr>
            </w:pPr>
            <w:r w:rsidRPr="009029AA">
              <w:rPr>
                <w:b/>
                <w:bCs/>
                <w:sz w:val="18"/>
                <w:szCs w:val="18"/>
              </w:rPr>
              <w:t>2025</w:t>
            </w:r>
          </w:p>
        </w:tc>
        <w:tc>
          <w:tcPr>
            <w:tcW w:w="0" w:type="auto"/>
            <w:shd w:val="clear" w:color="auto" w:fill="FFFFFF"/>
            <w:tcMar>
              <w:top w:w="150" w:type="dxa"/>
              <w:left w:w="150" w:type="dxa"/>
              <w:bottom w:w="150" w:type="dxa"/>
              <w:right w:w="150" w:type="dxa"/>
            </w:tcMar>
            <w:vAlign w:val="center"/>
            <w:hideMark/>
          </w:tcPr>
          <w:p w14:paraId="15F5FB3F" w14:textId="77777777" w:rsidR="009029AA" w:rsidRPr="009029AA" w:rsidRDefault="009029AA" w:rsidP="009029AA">
            <w:pPr>
              <w:rPr>
                <w:sz w:val="18"/>
                <w:szCs w:val="18"/>
              </w:rPr>
            </w:pPr>
            <w:r w:rsidRPr="009029AA">
              <w:rPr>
                <w:sz w:val="18"/>
                <w:szCs w:val="18"/>
              </w:rPr>
              <w:t>Evet</w:t>
            </w:r>
          </w:p>
        </w:tc>
        <w:tc>
          <w:tcPr>
            <w:tcW w:w="0" w:type="auto"/>
            <w:shd w:val="clear" w:color="auto" w:fill="FFFFFF"/>
            <w:tcMar>
              <w:top w:w="150" w:type="dxa"/>
              <w:left w:w="150" w:type="dxa"/>
              <w:bottom w:w="150" w:type="dxa"/>
              <w:right w:w="150" w:type="dxa"/>
            </w:tcMar>
            <w:vAlign w:val="center"/>
            <w:hideMark/>
          </w:tcPr>
          <w:p w14:paraId="18B46E31" w14:textId="77777777" w:rsidR="009029AA" w:rsidRPr="009029AA" w:rsidRDefault="009029AA" w:rsidP="009029AA">
            <w:pPr>
              <w:rPr>
                <w:sz w:val="18"/>
                <w:szCs w:val="18"/>
              </w:rPr>
            </w:pPr>
            <w:r w:rsidRPr="009029AA">
              <w:rPr>
                <w:sz w:val="18"/>
                <w:szCs w:val="18"/>
              </w:rPr>
              <w:t>Hayır</w:t>
            </w:r>
          </w:p>
        </w:tc>
        <w:tc>
          <w:tcPr>
            <w:tcW w:w="0" w:type="auto"/>
            <w:shd w:val="clear" w:color="auto" w:fill="FFFFFF"/>
            <w:tcMar>
              <w:top w:w="150" w:type="dxa"/>
              <w:left w:w="150" w:type="dxa"/>
              <w:bottom w:w="150" w:type="dxa"/>
              <w:right w:w="150" w:type="dxa"/>
            </w:tcMar>
            <w:vAlign w:val="center"/>
            <w:hideMark/>
          </w:tcPr>
          <w:p w14:paraId="5CF3FA28" w14:textId="77777777" w:rsidR="009029AA" w:rsidRPr="009029AA" w:rsidRDefault="009029AA" w:rsidP="009029AA">
            <w:pPr>
              <w:rPr>
                <w:sz w:val="18"/>
                <w:szCs w:val="18"/>
              </w:rPr>
            </w:pPr>
            <w:r w:rsidRPr="009029AA">
              <w:rPr>
                <w:sz w:val="18"/>
                <w:szCs w:val="18"/>
              </w:rPr>
              <w:t>Evet</w:t>
            </w:r>
          </w:p>
        </w:tc>
        <w:tc>
          <w:tcPr>
            <w:tcW w:w="0" w:type="auto"/>
            <w:shd w:val="clear" w:color="auto" w:fill="FFFFFF"/>
            <w:tcMar>
              <w:top w:w="150" w:type="dxa"/>
              <w:left w:w="150" w:type="dxa"/>
              <w:bottom w:w="150" w:type="dxa"/>
              <w:right w:w="150" w:type="dxa"/>
            </w:tcMar>
            <w:vAlign w:val="center"/>
            <w:hideMark/>
          </w:tcPr>
          <w:p w14:paraId="16D0BEC1" w14:textId="77777777" w:rsidR="009029AA" w:rsidRPr="009029AA" w:rsidRDefault="009029AA" w:rsidP="009029AA">
            <w:pPr>
              <w:rPr>
                <w:sz w:val="18"/>
                <w:szCs w:val="18"/>
              </w:rPr>
            </w:pPr>
            <w:r w:rsidRPr="009029AA">
              <w:rPr>
                <w:sz w:val="18"/>
                <w:szCs w:val="18"/>
              </w:rPr>
              <w:t>Sağlıyor</w:t>
            </w:r>
          </w:p>
        </w:tc>
        <w:tc>
          <w:tcPr>
            <w:tcW w:w="0" w:type="auto"/>
            <w:shd w:val="clear" w:color="auto" w:fill="FFFFFF"/>
            <w:tcMar>
              <w:top w:w="150" w:type="dxa"/>
              <w:left w:w="150" w:type="dxa"/>
              <w:bottom w:w="150" w:type="dxa"/>
              <w:right w:w="150" w:type="dxa"/>
            </w:tcMar>
            <w:vAlign w:val="center"/>
            <w:hideMark/>
          </w:tcPr>
          <w:p w14:paraId="6132AD01" w14:textId="77777777" w:rsidR="009029AA" w:rsidRPr="009029AA" w:rsidRDefault="009029AA" w:rsidP="009029AA">
            <w:pPr>
              <w:rPr>
                <w:sz w:val="18"/>
                <w:szCs w:val="18"/>
              </w:rPr>
            </w:pPr>
            <w:r w:rsidRPr="009029AA">
              <w:rPr>
                <w:sz w:val="18"/>
                <w:szCs w:val="18"/>
              </w:rPr>
              <w:t>Tabi değildir.</w:t>
            </w:r>
          </w:p>
        </w:tc>
      </w:tr>
      <w:tr w:rsidR="009029AA" w:rsidRPr="009029AA" w14:paraId="01E7EAA0" w14:textId="77777777" w:rsidTr="009029AA">
        <w:tc>
          <w:tcPr>
            <w:tcW w:w="0" w:type="auto"/>
            <w:shd w:val="clear" w:color="auto" w:fill="F5F5F5"/>
            <w:tcMar>
              <w:top w:w="150" w:type="dxa"/>
              <w:left w:w="150" w:type="dxa"/>
              <w:bottom w:w="150" w:type="dxa"/>
              <w:right w:w="150" w:type="dxa"/>
            </w:tcMar>
            <w:vAlign w:val="center"/>
            <w:hideMark/>
          </w:tcPr>
          <w:p w14:paraId="2EBCFE9C" w14:textId="77777777" w:rsidR="009029AA" w:rsidRPr="009029AA" w:rsidRDefault="009029AA" w:rsidP="009029AA">
            <w:pPr>
              <w:rPr>
                <w:sz w:val="18"/>
                <w:szCs w:val="18"/>
              </w:rPr>
            </w:pPr>
            <w:r w:rsidRPr="009029AA">
              <w:rPr>
                <w:b/>
                <w:bCs/>
                <w:sz w:val="18"/>
                <w:szCs w:val="18"/>
              </w:rPr>
              <w:t>1/1-31/12</w:t>
            </w:r>
          </w:p>
          <w:p w14:paraId="238073A0" w14:textId="77777777" w:rsidR="009029AA" w:rsidRPr="009029AA" w:rsidRDefault="009029AA" w:rsidP="009029AA">
            <w:pPr>
              <w:rPr>
                <w:sz w:val="18"/>
                <w:szCs w:val="18"/>
              </w:rPr>
            </w:pPr>
            <w:r w:rsidRPr="009029AA">
              <w:rPr>
                <w:b/>
                <w:bCs/>
                <w:sz w:val="18"/>
                <w:szCs w:val="18"/>
              </w:rPr>
              <w:t>2026</w:t>
            </w:r>
          </w:p>
        </w:tc>
        <w:tc>
          <w:tcPr>
            <w:tcW w:w="0" w:type="auto"/>
            <w:shd w:val="clear" w:color="auto" w:fill="F5F5F5"/>
            <w:tcMar>
              <w:top w:w="150" w:type="dxa"/>
              <w:left w:w="150" w:type="dxa"/>
              <w:bottom w:w="150" w:type="dxa"/>
              <w:right w:w="150" w:type="dxa"/>
            </w:tcMar>
            <w:vAlign w:val="center"/>
            <w:hideMark/>
          </w:tcPr>
          <w:p w14:paraId="11E08982" w14:textId="77777777" w:rsidR="009029AA" w:rsidRPr="009029AA" w:rsidRDefault="009029AA" w:rsidP="009029AA">
            <w:pPr>
              <w:rPr>
                <w:sz w:val="18"/>
                <w:szCs w:val="18"/>
              </w:rPr>
            </w:pPr>
            <w:r w:rsidRPr="009029AA">
              <w:rPr>
                <w:sz w:val="18"/>
                <w:szCs w:val="18"/>
              </w:rPr>
              <w:t>Evet</w:t>
            </w:r>
          </w:p>
        </w:tc>
        <w:tc>
          <w:tcPr>
            <w:tcW w:w="0" w:type="auto"/>
            <w:shd w:val="clear" w:color="auto" w:fill="F5F5F5"/>
            <w:tcMar>
              <w:top w:w="150" w:type="dxa"/>
              <w:left w:w="150" w:type="dxa"/>
              <w:bottom w:w="150" w:type="dxa"/>
              <w:right w:w="150" w:type="dxa"/>
            </w:tcMar>
            <w:vAlign w:val="center"/>
            <w:hideMark/>
          </w:tcPr>
          <w:p w14:paraId="6E080588" w14:textId="77777777" w:rsidR="009029AA" w:rsidRPr="009029AA" w:rsidRDefault="009029AA" w:rsidP="009029AA">
            <w:pPr>
              <w:rPr>
                <w:sz w:val="18"/>
                <w:szCs w:val="18"/>
              </w:rPr>
            </w:pPr>
            <w:r w:rsidRPr="009029AA">
              <w:rPr>
                <w:sz w:val="18"/>
                <w:szCs w:val="18"/>
              </w:rPr>
              <w:t>Evet</w:t>
            </w:r>
          </w:p>
        </w:tc>
        <w:tc>
          <w:tcPr>
            <w:tcW w:w="0" w:type="auto"/>
            <w:shd w:val="clear" w:color="auto" w:fill="F5F5F5"/>
            <w:tcMar>
              <w:top w:w="150" w:type="dxa"/>
              <w:left w:w="150" w:type="dxa"/>
              <w:bottom w:w="150" w:type="dxa"/>
              <w:right w:w="150" w:type="dxa"/>
            </w:tcMar>
            <w:vAlign w:val="center"/>
            <w:hideMark/>
          </w:tcPr>
          <w:p w14:paraId="44C93348" w14:textId="77777777" w:rsidR="009029AA" w:rsidRPr="009029AA" w:rsidRDefault="009029AA" w:rsidP="009029AA">
            <w:pPr>
              <w:rPr>
                <w:sz w:val="18"/>
                <w:szCs w:val="18"/>
              </w:rPr>
            </w:pPr>
            <w:r w:rsidRPr="009029AA">
              <w:rPr>
                <w:sz w:val="18"/>
                <w:szCs w:val="18"/>
              </w:rPr>
              <w:t>Hayır</w:t>
            </w:r>
          </w:p>
        </w:tc>
        <w:tc>
          <w:tcPr>
            <w:tcW w:w="0" w:type="auto"/>
            <w:shd w:val="clear" w:color="auto" w:fill="F5F5F5"/>
            <w:tcMar>
              <w:top w:w="150" w:type="dxa"/>
              <w:left w:w="150" w:type="dxa"/>
              <w:bottom w:w="150" w:type="dxa"/>
              <w:right w:w="150" w:type="dxa"/>
            </w:tcMar>
            <w:vAlign w:val="center"/>
            <w:hideMark/>
          </w:tcPr>
          <w:p w14:paraId="75C13B2D" w14:textId="77777777" w:rsidR="009029AA" w:rsidRPr="009029AA" w:rsidRDefault="009029AA" w:rsidP="009029AA">
            <w:pPr>
              <w:rPr>
                <w:sz w:val="18"/>
                <w:szCs w:val="18"/>
              </w:rPr>
            </w:pPr>
            <w:r w:rsidRPr="009029AA">
              <w:rPr>
                <w:sz w:val="18"/>
                <w:szCs w:val="18"/>
              </w:rPr>
              <w:t>Sağlıyor</w:t>
            </w:r>
          </w:p>
        </w:tc>
        <w:tc>
          <w:tcPr>
            <w:tcW w:w="0" w:type="auto"/>
            <w:shd w:val="clear" w:color="auto" w:fill="F5F5F5"/>
            <w:tcMar>
              <w:top w:w="150" w:type="dxa"/>
              <w:left w:w="150" w:type="dxa"/>
              <w:bottom w:w="150" w:type="dxa"/>
              <w:right w:w="150" w:type="dxa"/>
            </w:tcMar>
            <w:vAlign w:val="center"/>
            <w:hideMark/>
          </w:tcPr>
          <w:p w14:paraId="11082E61" w14:textId="77777777" w:rsidR="009029AA" w:rsidRPr="009029AA" w:rsidRDefault="009029AA" w:rsidP="009029AA">
            <w:pPr>
              <w:rPr>
                <w:sz w:val="18"/>
                <w:szCs w:val="18"/>
              </w:rPr>
            </w:pPr>
            <w:r w:rsidRPr="009029AA">
              <w:rPr>
                <w:sz w:val="18"/>
                <w:szCs w:val="18"/>
              </w:rPr>
              <w:t>Tabidir.</w:t>
            </w:r>
          </w:p>
        </w:tc>
      </w:tr>
    </w:tbl>
    <w:p w14:paraId="244FE17C" w14:textId="77777777" w:rsidR="008B1741" w:rsidRDefault="008B1741"/>
    <w:p w14:paraId="1D6B240B" w14:textId="7AD8ABE2" w:rsidR="00177C88" w:rsidRPr="009029AA" w:rsidRDefault="00177C88" w:rsidP="00177C88">
      <w:pPr>
        <w:rPr>
          <w:b/>
          <w:bCs/>
        </w:rPr>
      </w:pPr>
      <w:r>
        <w:rPr>
          <w:b/>
          <w:bCs/>
        </w:rPr>
        <w:t xml:space="preserve">B- </w:t>
      </w:r>
      <w:r w:rsidRPr="009029AA">
        <w:rPr>
          <w:b/>
          <w:bCs/>
        </w:rPr>
        <w:t xml:space="preserve">Söz konusu Kararın </w:t>
      </w:r>
      <w:r>
        <w:rPr>
          <w:b/>
          <w:bCs/>
        </w:rPr>
        <w:t>2</w:t>
      </w:r>
      <w:r w:rsidRPr="009029AA">
        <w:rPr>
          <w:b/>
          <w:bCs/>
        </w:rPr>
        <w:t xml:space="preserve">. </w:t>
      </w:r>
      <w:r>
        <w:rPr>
          <w:b/>
          <w:bCs/>
        </w:rPr>
        <w:t>M</w:t>
      </w:r>
      <w:r w:rsidRPr="009029AA">
        <w:rPr>
          <w:b/>
          <w:bCs/>
        </w:rPr>
        <w:t xml:space="preserve">addesi ile </w:t>
      </w:r>
      <w:r>
        <w:rPr>
          <w:b/>
          <w:bCs/>
        </w:rPr>
        <w:t>Y</w:t>
      </w:r>
      <w:r w:rsidRPr="009029AA">
        <w:rPr>
          <w:b/>
          <w:bCs/>
        </w:rPr>
        <w:t xml:space="preserve">apılan </w:t>
      </w:r>
      <w:r>
        <w:rPr>
          <w:b/>
          <w:bCs/>
        </w:rPr>
        <w:t>D</w:t>
      </w:r>
      <w:r w:rsidRPr="009029AA">
        <w:rPr>
          <w:b/>
          <w:bCs/>
        </w:rPr>
        <w:t xml:space="preserve">eğişiklikler </w:t>
      </w:r>
      <w:r>
        <w:rPr>
          <w:b/>
          <w:bCs/>
        </w:rPr>
        <w:t>A</w:t>
      </w:r>
      <w:r w:rsidRPr="009029AA">
        <w:rPr>
          <w:b/>
          <w:bCs/>
        </w:rPr>
        <w:t xml:space="preserve">şağıdaki </w:t>
      </w:r>
      <w:r>
        <w:rPr>
          <w:b/>
          <w:bCs/>
        </w:rPr>
        <w:t>G</w:t>
      </w:r>
      <w:r w:rsidRPr="009029AA">
        <w:rPr>
          <w:b/>
          <w:bCs/>
        </w:rPr>
        <w:t>ibidir:</w:t>
      </w:r>
    </w:p>
    <w:p w14:paraId="42C1D0FC" w14:textId="75A92096" w:rsidR="00177C88" w:rsidRPr="00177C88" w:rsidRDefault="00177C88" w:rsidP="00177C88">
      <w:pPr>
        <w:jc w:val="both"/>
      </w:pPr>
      <w:r w:rsidRPr="00177C88">
        <w:t>Aynı Usul ve Esasların 10</w:t>
      </w:r>
      <w:r>
        <w:t>’</w:t>
      </w:r>
      <w:r w:rsidRPr="00177C88">
        <w:t>uncu maddesinin birinci fıkrası aşağıdaki şekilde değiştirilmiştir.</w:t>
      </w:r>
    </w:p>
    <w:p w14:paraId="207B1B08" w14:textId="5B394009" w:rsidR="00177C88" w:rsidRPr="00177C88" w:rsidRDefault="00177C88" w:rsidP="00177C88">
      <w:pPr>
        <w:jc w:val="both"/>
        <w:rPr>
          <w:sz w:val="18"/>
          <w:szCs w:val="18"/>
        </w:rPr>
      </w:pPr>
      <w:r w:rsidRPr="00177C88">
        <w:lastRenderedPageBreak/>
        <w:t>“(1) Eşik değerleri aştığı için denetime tabi olan şirketler, tek başına veya bağlı ortaklıkları ve iştirakleriyle birlikte, 5</w:t>
      </w:r>
      <w:r>
        <w:t>’</w:t>
      </w:r>
      <w:r w:rsidRPr="00177C88">
        <w:t xml:space="preserve">inci maddede belirtilen ölçütlerden en az ikisine ait eşik değerlerin iki hesap döneminde art arda altında kalması durumunda, müteakip hesap döneminden itibaren denetim kapsamından çıkar. Birbirini takip eden hesap dönemlerinde eşik değerlerin altında kalınan iki ölçütün aynı olması şart değildir. Aşağıdaki tabloda, 5 inci maddenin dördüncü fıkrası kapsamında ilgili hesap dönemleri itibarıyla ölçütlerin eşik değerlerini sağlayarak denetime tabi olan ancak sonraki dönemlerde ölçütlerin eşik değerlerini sağlamadığı için denetim kapsamından çıkan bir şirkete ilişkin örnek bir durum gösterilmiştir: </w:t>
      </w:r>
      <w:r w:rsidRPr="00177C88">
        <w:rPr>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11"/>
        <w:gridCol w:w="1653"/>
        <w:gridCol w:w="1796"/>
        <w:gridCol w:w="1406"/>
        <w:gridCol w:w="1726"/>
        <w:gridCol w:w="1270"/>
      </w:tblGrid>
      <w:tr w:rsidR="00177C88" w:rsidRPr="00177C88" w14:paraId="3D8C0C5F" w14:textId="77777777" w:rsidTr="00177C88">
        <w:tc>
          <w:tcPr>
            <w:tcW w:w="0" w:type="auto"/>
            <w:shd w:val="clear" w:color="auto" w:fill="FFFFFF"/>
            <w:tcMar>
              <w:top w:w="150" w:type="dxa"/>
              <w:left w:w="150" w:type="dxa"/>
              <w:bottom w:w="150" w:type="dxa"/>
              <w:right w:w="150" w:type="dxa"/>
            </w:tcMar>
            <w:vAlign w:val="center"/>
            <w:hideMark/>
          </w:tcPr>
          <w:p w14:paraId="2DC8C053" w14:textId="77777777" w:rsidR="00177C88" w:rsidRPr="00177C88" w:rsidRDefault="00177C88" w:rsidP="00177C88">
            <w:pPr>
              <w:rPr>
                <w:sz w:val="18"/>
                <w:szCs w:val="18"/>
              </w:rPr>
            </w:pPr>
            <w:r w:rsidRPr="00177C88">
              <w:rPr>
                <w:b/>
                <w:bCs/>
                <w:sz w:val="18"/>
                <w:szCs w:val="18"/>
              </w:rPr>
              <w:t>Hesap dönemleri</w:t>
            </w:r>
          </w:p>
        </w:tc>
        <w:tc>
          <w:tcPr>
            <w:tcW w:w="0" w:type="auto"/>
            <w:shd w:val="clear" w:color="auto" w:fill="FFFFFF"/>
            <w:tcMar>
              <w:top w:w="150" w:type="dxa"/>
              <w:left w:w="150" w:type="dxa"/>
              <w:bottom w:w="150" w:type="dxa"/>
              <w:right w:w="150" w:type="dxa"/>
            </w:tcMar>
            <w:vAlign w:val="center"/>
            <w:hideMark/>
          </w:tcPr>
          <w:p w14:paraId="0986EF65" w14:textId="77777777" w:rsidR="00177C88" w:rsidRPr="00177C88" w:rsidRDefault="00177C88" w:rsidP="00177C88">
            <w:pPr>
              <w:rPr>
                <w:sz w:val="18"/>
                <w:szCs w:val="18"/>
              </w:rPr>
            </w:pPr>
            <w:r w:rsidRPr="00177C88">
              <w:rPr>
                <w:b/>
                <w:bCs/>
                <w:sz w:val="18"/>
                <w:szCs w:val="18"/>
              </w:rPr>
              <w:t>Aktif toplamı 300 milyon TL veya üzeri midir?</w:t>
            </w:r>
          </w:p>
        </w:tc>
        <w:tc>
          <w:tcPr>
            <w:tcW w:w="0" w:type="auto"/>
            <w:shd w:val="clear" w:color="auto" w:fill="FFFFFF"/>
            <w:tcMar>
              <w:top w:w="150" w:type="dxa"/>
              <w:left w:w="150" w:type="dxa"/>
              <w:bottom w:w="150" w:type="dxa"/>
              <w:right w:w="150" w:type="dxa"/>
            </w:tcMar>
            <w:vAlign w:val="center"/>
            <w:hideMark/>
          </w:tcPr>
          <w:p w14:paraId="189AB4DC" w14:textId="77777777" w:rsidR="00177C88" w:rsidRPr="00177C88" w:rsidRDefault="00177C88" w:rsidP="00177C88">
            <w:pPr>
              <w:rPr>
                <w:sz w:val="18"/>
                <w:szCs w:val="18"/>
              </w:rPr>
            </w:pPr>
            <w:r w:rsidRPr="00177C88">
              <w:rPr>
                <w:b/>
                <w:bCs/>
                <w:sz w:val="18"/>
                <w:szCs w:val="18"/>
              </w:rPr>
              <w:t>Yıllık net satış hasılatı 600 milyon TL veya üzeri midir?</w:t>
            </w:r>
          </w:p>
        </w:tc>
        <w:tc>
          <w:tcPr>
            <w:tcW w:w="0" w:type="auto"/>
            <w:shd w:val="clear" w:color="auto" w:fill="FFFFFF"/>
            <w:tcMar>
              <w:top w:w="150" w:type="dxa"/>
              <w:left w:w="150" w:type="dxa"/>
              <w:bottom w:w="150" w:type="dxa"/>
              <w:right w:w="150" w:type="dxa"/>
            </w:tcMar>
            <w:vAlign w:val="center"/>
            <w:hideMark/>
          </w:tcPr>
          <w:p w14:paraId="0219141F" w14:textId="77777777" w:rsidR="00177C88" w:rsidRPr="00177C88" w:rsidRDefault="00177C88" w:rsidP="00177C88">
            <w:pPr>
              <w:rPr>
                <w:sz w:val="18"/>
                <w:szCs w:val="18"/>
              </w:rPr>
            </w:pPr>
            <w:r w:rsidRPr="00177C88">
              <w:rPr>
                <w:b/>
                <w:bCs/>
                <w:sz w:val="18"/>
                <w:szCs w:val="18"/>
              </w:rPr>
              <w:t>Çalışan sayısı 150 veya üzeri midir?</w:t>
            </w:r>
          </w:p>
        </w:tc>
        <w:tc>
          <w:tcPr>
            <w:tcW w:w="0" w:type="auto"/>
            <w:shd w:val="clear" w:color="auto" w:fill="FFFFFF"/>
            <w:tcMar>
              <w:top w:w="150" w:type="dxa"/>
              <w:left w:w="150" w:type="dxa"/>
              <w:bottom w:w="150" w:type="dxa"/>
              <w:right w:w="150" w:type="dxa"/>
            </w:tcMar>
            <w:vAlign w:val="center"/>
            <w:hideMark/>
          </w:tcPr>
          <w:p w14:paraId="1725A595" w14:textId="77777777" w:rsidR="00177C88" w:rsidRPr="00177C88" w:rsidRDefault="00177C88" w:rsidP="00177C88">
            <w:pPr>
              <w:rPr>
                <w:sz w:val="18"/>
                <w:szCs w:val="18"/>
              </w:rPr>
            </w:pPr>
            <w:r w:rsidRPr="00177C88">
              <w:rPr>
                <w:b/>
                <w:bCs/>
                <w:sz w:val="18"/>
                <w:szCs w:val="18"/>
              </w:rPr>
              <w:t>Kriterlerden en az ikisini sağlıyor mu?</w:t>
            </w:r>
          </w:p>
        </w:tc>
        <w:tc>
          <w:tcPr>
            <w:tcW w:w="0" w:type="auto"/>
            <w:shd w:val="clear" w:color="auto" w:fill="FFFFFF"/>
            <w:tcMar>
              <w:top w:w="150" w:type="dxa"/>
              <w:left w:w="150" w:type="dxa"/>
              <w:bottom w:w="150" w:type="dxa"/>
              <w:right w:w="150" w:type="dxa"/>
            </w:tcMar>
            <w:vAlign w:val="center"/>
            <w:hideMark/>
          </w:tcPr>
          <w:p w14:paraId="1A4E0114" w14:textId="77777777" w:rsidR="00177C88" w:rsidRPr="00177C88" w:rsidRDefault="00177C88" w:rsidP="00177C88">
            <w:pPr>
              <w:rPr>
                <w:sz w:val="18"/>
                <w:szCs w:val="18"/>
              </w:rPr>
            </w:pPr>
            <w:r w:rsidRPr="00177C88">
              <w:rPr>
                <w:b/>
                <w:bCs/>
                <w:sz w:val="18"/>
                <w:szCs w:val="18"/>
              </w:rPr>
              <w:t>Denetime tabi midir?</w:t>
            </w:r>
          </w:p>
        </w:tc>
      </w:tr>
      <w:tr w:rsidR="00177C88" w:rsidRPr="00177C88" w14:paraId="03229618" w14:textId="77777777" w:rsidTr="00177C88">
        <w:tc>
          <w:tcPr>
            <w:tcW w:w="0" w:type="auto"/>
            <w:shd w:val="clear" w:color="auto" w:fill="FFFFFF"/>
            <w:tcMar>
              <w:top w:w="150" w:type="dxa"/>
              <w:left w:w="150" w:type="dxa"/>
              <w:bottom w:w="150" w:type="dxa"/>
              <w:right w:w="150" w:type="dxa"/>
            </w:tcMar>
            <w:vAlign w:val="center"/>
            <w:hideMark/>
          </w:tcPr>
          <w:p w14:paraId="40C36384" w14:textId="77777777" w:rsidR="00177C88" w:rsidRPr="00177C88" w:rsidRDefault="00177C88" w:rsidP="00177C88">
            <w:pPr>
              <w:rPr>
                <w:sz w:val="18"/>
                <w:szCs w:val="18"/>
              </w:rPr>
            </w:pPr>
            <w:r w:rsidRPr="00177C88">
              <w:rPr>
                <w:b/>
                <w:bCs/>
                <w:sz w:val="18"/>
                <w:szCs w:val="18"/>
              </w:rPr>
              <w:t>1/1-31/12</w:t>
            </w:r>
          </w:p>
          <w:p w14:paraId="22CD91FA" w14:textId="77777777" w:rsidR="00177C88" w:rsidRPr="00177C88" w:rsidRDefault="00177C88" w:rsidP="00177C88">
            <w:pPr>
              <w:rPr>
                <w:sz w:val="18"/>
                <w:szCs w:val="18"/>
              </w:rPr>
            </w:pPr>
            <w:r w:rsidRPr="00177C88">
              <w:rPr>
                <w:b/>
                <w:bCs/>
                <w:sz w:val="18"/>
                <w:szCs w:val="18"/>
              </w:rPr>
              <w:t>2023</w:t>
            </w:r>
          </w:p>
        </w:tc>
        <w:tc>
          <w:tcPr>
            <w:tcW w:w="0" w:type="auto"/>
            <w:shd w:val="clear" w:color="auto" w:fill="FFFFFF"/>
            <w:tcMar>
              <w:top w:w="150" w:type="dxa"/>
              <w:left w:w="150" w:type="dxa"/>
              <w:bottom w:w="150" w:type="dxa"/>
              <w:right w:w="150" w:type="dxa"/>
            </w:tcMar>
            <w:vAlign w:val="center"/>
            <w:hideMark/>
          </w:tcPr>
          <w:p w14:paraId="4365E130"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367CBF36" w14:textId="77777777" w:rsidR="00177C88" w:rsidRPr="00177C88" w:rsidRDefault="00177C88" w:rsidP="00177C88">
            <w:pPr>
              <w:rPr>
                <w:sz w:val="18"/>
                <w:szCs w:val="18"/>
              </w:rPr>
            </w:pPr>
            <w:r w:rsidRPr="00177C88">
              <w:rPr>
                <w:sz w:val="18"/>
                <w:szCs w:val="18"/>
              </w:rPr>
              <w:t>Hayır</w:t>
            </w:r>
          </w:p>
        </w:tc>
        <w:tc>
          <w:tcPr>
            <w:tcW w:w="0" w:type="auto"/>
            <w:shd w:val="clear" w:color="auto" w:fill="FFFFFF"/>
            <w:tcMar>
              <w:top w:w="150" w:type="dxa"/>
              <w:left w:w="150" w:type="dxa"/>
              <w:bottom w:w="150" w:type="dxa"/>
              <w:right w:w="150" w:type="dxa"/>
            </w:tcMar>
            <w:vAlign w:val="center"/>
            <w:hideMark/>
          </w:tcPr>
          <w:p w14:paraId="6AC04D1C"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6E5B2AD9" w14:textId="77777777" w:rsidR="00177C88" w:rsidRPr="00177C88" w:rsidRDefault="00177C88" w:rsidP="00177C88">
            <w:pPr>
              <w:rPr>
                <w:sz w:val="18"/>
                <w:szCs w:val="18"/>
              </w:rPr>
            </w:pPr>
            <w:r w:rsidRPr="00177C88">
              <w:rPr>
                <w:sz w:val="18"/>
                <w:szCs w:val="18"/>
              </w:rPr>
              <w:t>Sağlıyor</w:t>
            </w:r>
          </w:p>
        </w:tc>
        <w:tc>
          <w:tcPr>
            <w:tcW w:w="0" w:type="auto"/>
            <w:shd w:val="clear" w:color="auto" w:fill="FFFFFF"/>
            <w:tcMar>
              <w:top w:w="150" w:type="dxa"/>
              <w:left w:w="150" w:type="dxa"/>
              <w:bottom w:w="150" w:type="dxa"/>
              <w:right w:w="150" w:type="dxa"/>
            </w:tcMar>
            <w:vAlign w:val="center"/>
            <w:hideMark/>
          </w:tcPr>
          <w:p w14:paraId="3A87B474" w14:textId="77777777" w:rsidR="00177C88" w:rsidRPr="00177C88" w:rsidRDefault="00177C88" w:rsidP="00177C88">
            <w:pPr>
              <w:rPr>
                <w:sz w:val="18"/>
                <w:szCs w:val="18"/>
              </w:rPr>
            </w:pPr>
            <w:r w:rsidRPr="00177C88">
              <w:rPr>
                <w:sz w:val="18"/>
                <w:szCs w:val="18"/>
              </w:rPr>
              <w:t>Referans yıl</w:t>
            </w:r>
          </w:p>
        </w:tc>
      </w:tr>
      <w:tr w:rsidR="00177C88" w:rsidRPr="00177C88" w14:paraId="63CBE83E" w14:textId="77777777" w:rsidTr="00177C88">
        <w:tc>
          <w:tcPr>
            <w:tcW w:w="0" w:type="auto"/>
            <w:shd w:val="clear" w:color="auto" w:fill="FFFFFF"/>
            <w:tcMar>
              <w:top w:w="150" w:type="dxa"/>
              <w:left w:w="150" w:type="dxa"/>
              <w:bottom w:w="150" w:type="dxa"/>
              <w:right w:w="150" w:type="dxa"/>
            </w:tcMar>
            <w:vAlign w:val="center"/>
            <w:hideMark/>
          </w:tcPr>
          <w:p w14:paraId="60E4C2ED" w14:textId="77777777" w:rsidR="00177C88" w:rsidRPr="00177C88" w:rsidRDefault="00177C88" w:rsidP="00177C88">
            <w:pPr>
              <w:rPr>
                <w:sz w:val="18"/>
                <w:szCs w:val="18"/>
              </w:rPr>
            </w:pPr>
            <w:r w:rsidRPr="00177C88">
              <w:rPr>
                <w:b/>
                <w:bCs/>
                <w:sz w:val="18"/>
                <w:szCs w:val="18"/>
              </w:rPr>
              <w:t>1/1-31/12</w:t>
            </w:r>
          </w:p>
          <w:p w14:paraId="4316DE62" w14:textId="77777777" w:rsidR="00177C88" w:rsidRPr="00177C88" w:rsidRDefault="00177C88" w:rsidP="00177C88">
            <w:pPr>
              <w:rPr>
                <w:sz w:val="18"/>
                <w:szCs w:val="18"/>
              </w:rPr>
            </w:pPr>
            <w:r w:rsidRPr="00177C88">
              <w:rPr>
                <w:b/>
                <w:bCs/>
                <w:sz w:val="18"/>
                <w:szCs w:val="18"/>
              </w:rPr>
              <w:t>2024</w:t>
            </w:r>
          </w:p>
        </w:tc>
        <w:tc>
          <w:tcPr>
            <w:tcW w:w="0" w:type="auto"/>
            <w:shd w:val="clear" w:color="auto" w:fill="FFFFFF"/>
            <w:tcMar>
              <w:top w:w="150" w:type="dxa"/>
              <w:left w:w="150" w:type="dxa"/>
              <w:bottom w:w="150" w:type="dxa"/>
              <w:right w:w="150" w:type="dxa"/>
            </w:tcMar>
            <w:vAlign w:val="center"/>
            <w:hideMark/>
          </w:tcPr>
          <w:p w14:paraId="5F5E2FBD"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3B5A5335"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1336E12A" w14:textId="77777777" w:rsidR="00177C88" w:rsidRPr="00177C88" w:rsidRDefault="00177C88" w:rsidP="00177C88">
            <w:pPr>
              <w:rPr>
                <w:sz w:val="18"/>
                <w:szCs w:val="18"/>
              </w:rPr>
            </w:pPr>
            <w:r w:rsidRPr="00177C88">
              <w:rPr>
                <w:sz w:val="18"/>
                <w:szCs w:val="18"/>
              </w:rPr>
              <w:t>Hayır</w:t>
            </w:r>
          </w:p>
        </w:tc>
        <w:tc>
          <w:tcPr>
            <w:tcW w:w="0" w:type="auto"/>
            <w:shd w:val="clear" w:color="auto" w:fill="FFFFFF"/>
            <w:tcMar>
              <w:top w:w="150" w:type="dxa"/>
              <w:left w:w="150" w:type="dxa"/>
              <w:bottom w:w="150" w:type="dxa"/>
              <w:right w:w="150" w:type="dxa"/>
            </w:tcMar>
            <w:vAlign w:val="center"/>
            <w:hideMark/>
          </w:tcPr>
          <w:p w14:paraId="3B68B19E" w14:textId="77777777" w:rsidR="00177C88" w:rsidRPr="00177C88" w:rsidRDefault="00177C88" w:rsidP="00177C88">
            <w:pPr>
              <w:rPr>
                <w:sz w:val="18"/>
                <w:szCs w:val="18"/>
              </w:rPr>
            </w:pPr>
            <w:r w:rsidRPr="00177C88">
              <w:rPr>
                <w:sz w:val="18"/>
                <w:szCs w:val="18"/>
              </w:rPr>
              <w:t>Sağlıyor</w:t>
            </w:r>
          </w:p>
        </w:tc>
        <w:tc>
          <w:tcPr>
            <w:tcW w:w="0" w:type="auto"/>
            <w:shd w:val="clear" w:color="auto" w:fill="FFFFFF"/>
            <w:tcMar>
              <w:top w:w="150" w:type="dxa"/>
              <w:left w:w="150" w:type="dxa"/>
              <w:bottom w:w="150" w:type="dxa"/>
              <w:right w:w="150" w:type="dxa"/>
            </w:tcMar>
            <w:vAlign w:val="center"/>
            <w:hideMark/>
          </w:tcPr>
          <w:p w14:paraId="3A72DE6E" w14:textId="77777777" w:rsidR="00177C88" w:rsidRPr="00177C88" w:rsidRDefault="00177C88" w:rsidP="00177C88">
            <w:pPr>
              <w:rPr>
                <w:sz w:val="18"/>
                <w:szCs w:val="18"/>
              </w:rPr>
            </w:pPr>
            <w:r w:rsidRPr="00177C88">
              <w:rPr>
                <w:sz w:val="18"/>
                <w:szCs w:val="18"/>
              </w:rPr>
              <w:t>Referans yıl</w:t>
            </w:r>
          </w:p>
        </w:tc>
      </w:tr>
      <w:tr w:rsidR="00177C88" w:rsidRPr="00177C88" w14:paraId="5E65C7B0" w14:textId="77777777" w:rsidTr="00177C88">
        <w:tc>
          <w:tcPr>
            <w:tcW w:w="0" w:type="auto"/>
            <w:shd w:val="clear" w:color="auto" w:fill="FFFFFF"/>
            <w:tcMar>
              <w:top w:w="150" w:type="dxa"/>
              <w:left w:w="150" w:type="dxa"/>
              <w:bottom w:w="150" w:type="dxa"/>
              <w:right w:w="150" w:type="dxa"/>
            </w:tcMar>
            <w:vAlign w:val="center"/>
            <w:hideMark/>
          </w:tcPr>
          <w:p w14:paraId="20997AE7" w14:textId="77777777" w:rsidR="00177C88" w:rsidRPr="00177C88" w:rsidRDefault="00177C88" w:rsidP="00177C88">
            <w:pPr>
              <w:rPr>
                <w:sz w:val="18"/>
                <w:szCs w:val="18"/>
              </w:rPr>
            </w:pPr>
            <w:r w:rsidRPr="00177C88">
              <w:rPr>
                <w:b/>
                <w:bCs/>
                <w:sz w:val="18"/>
                <w:szCs w:val="18"/>
              </w:rPr>
              <w:t>1/1-31/12</w:t>
            </w:r>
          </w:p>
          <w:p w14:paraId="3B0CA45E" w14:textId="77777777" w:rsidR="00177C88" w:rsidRPr="00177C88" w:rsidRDefault="00177C88" w:rsidP="00177C88">
            <w:pPr>
              <w:rPr>
                <w:sz w:val="18"/>
                <w:szCs w:val="18"/>
              </w:rPr>
            </w:pPr>
            <w:r w:rsidRPr="00177C88">
              <w:rPr>
                <w:b/>
                <w:bCs/>
                <w:sz w:val="18"/>
                <w:szCs w:val="18"/>
              </w:rPr>
              <w:t>2025</w:t>
            </w:r>
          </w:p>
        </w:tc>
        <w:tc>
          <w:tcPr>
            <w:tcW w:w="0" w:type="auto"/>
            <w:shd w:val="clear" w:color="auto" w:fill="FFFFFF"/>
            <w:tcMar>
              <w:top w:w="150" w:type="dxa"/>
              <w:left w:w="150" w:type="dxa"/>
              <w:bottom w:w="150" w:type="dxa"/>
              <w:right w:w="150" w:type="dxa"/>
            </w:tcMar>
            <w:vAlign w:val="center"/>
            <w:hideMark/>
          </w:tcPr>
          <w:p w14:paraId="6F0A89AE"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0250C8C2" w14:textId="77777777" w:rsidR="00177C88" w:rsidRPr="00177C88" w:rsidRDefault="00177C88" w:rsidP="00177C88">
            <w:pPr>
              <w:rPr>
                <w:sz w:val="18"/>
                <w:szCs w:val="18"/>
              </w:rPr>
            </w:pPr>
            <w:r w:rsidRPr="00177C88">
              <w:rPr>
                <w:sz w:val="18"/>
                <w:szCs w:val="18"/>
              </w:rPr>
              <w:t>Hayır</w:t>
            </w:r>
          </w:p>
        </w:tc>
        <w:tc>
          <w:tcPr>
            <w:tcW w:w="0" w:type="auto"/>
            <w:shd w:val="clear" w:color="auto" w:fill="FFFFFF"/>
            <w:tcMar>
              <w:top w:w="150" w:type="dxa"/>
              <w:left w:w="150" w:type="dxa"/>
              <w:bottom w:w="150" w:type="dxa"/>
              <w:right w:w="150" w:type="dxa"/>
            </w:tcMar>
            <w:vAlign w:val="center"/>
            <w:hideMark/>
          </w:tcPr>
          <w:p w14:paraId="7032675B" w14:textId="77777777" w:rsidR="00177C88" w:rsidRPr="00177C88" w:rsidRDefault="00177C88" w:rsidP="00177C88">
            <w:pPr>
              <w:rPr>
                <w:sz w:val="18"/>
                <w:szCs w:val="18"/>
              </w:rPr>
            </w:pPr>
            <w:r w:rsidRPr="00177C88">
              <w:rPr>
                <w:sz w:val="18"/>
                <w:szCs w:val="18"/>
              </w:rPr>
              <w:t>Hayır</w:t>
            </w:r>
          </w:p>
        </w:tc>
        <w:tc>
          <w:tcPr>
            <w:tcW w:w="0" w:type="auto"/>
            <w:shd w:val="clear" w:color="auto" w:fill="FFFFFF"/>
            <w:tcMar>
              <w:top w:w="150" w:type="dxa"/>
              <w:left w:w="150" w:type="dxa"/>
              <w:bottom w:w="150" w:type="dxa"/>
              <w:right w:w="150" w:type="dxa"/>
            </w:tcMar>
            <w:vAlign w:val="center"/>
            <w:hideMark/>
          </w:tcPr>
          <w:p w14:paraId="58B406B2" w14:textId="77777777" w:rsidR="00177C88" w:rsidRPr="00177C88" w:rsidRDefault="00177C88" w:rsidP="00177C88">
            <w:pPr>
              <w:rPr>
                <w:sz w:val="18"/>
                <w:szCs w:val="18"/>
              </w:rPr>
            </w:pPr>
            <w:r w:rsidRPr="00177C88">
              <w:rPr>
                <w:sz w:val="18"/>
                <w:szCs w:val="18"/>
              </w:rPr>
              <w:t>Sağlamıyor</w:t>
            </w:r>
          </w:p>
        </w:tc>
        <w:tc>
          <w:tcPr>
            <w:tcW w:w="0" w:type="auto"/>
            <w:shd w:val="clear" w:color="auto" w:fill="FFFFFF"/>
            <w:tcMar>
              <w:top w:w="150" w:type="dxa"/>
              <w:left w:w="150" w:type="dxa"/>
              <w:bottom w:w="150" w:type="dxa"/>
              <w:right w:w="150" w:type="dxa"/>
            </w:tcMar>
            <w:vAlign w:val="center"/>
            <w:hideMark/>
          </w:tcPr>
          <w:p w14:paraId="0D71B628" w14:textId="77777777" w:rsidR="00177C88" w:rsidRPr="00177C88" w:rsidRDefault="00177C88" w:rsidP="00177C88">
            <w:pPr>
              <w:rPr>
                <w:sz w:val="18"/>
                <w:szCs w:val="18"/>
              </w:rPr>
            </w:pPr>
            <w:r w:rsidRPr="00177C88">
              <w:rPr>
                <w:sz w:val="18"/>
                <w:szCs w:val="18"/>
              </w:rPr>
              <w:t>Tabidir.</w:t>
            </w:r>
          </w:p>
        </w:tc>
      </w:tr>
      <w:tr w:rsidR="00177C88" w:rsidRPr="00177C88" w14:paraId="2F5D0331" w14:textId="77777777" w:rsidTr="00177C88">
        <w:tc>
          <w:tcPr>
            <w:tcW w:w="0" w:type="auto"/>
            <w:shd w:val="clear" w:color="auto" w:fill="FFFFFF"/>
            <w:tcMar>
              <w:top w:w="150" w:type="dxa"/>
              <w:left w:w="150" w:type="dxa"/>
              <w:bottom w:w="150" w:type="dxa"/>
              <w:right w:w="150" w:type="dxa"/>
            </w:tcMar>
            <w:vAlign w:val="center"/>
            <w:hideMark/>
          </w:tcPr>
          <w:p w14:paraId="01AA9CC2" w14:textId="77777777" w:rsidR="00177C88" w:rsidRPr="00177C88" w:rsidRDefault="00177C88" w:rsidP="00177C88">
            <w:pPr>
              <w:rPr>
                <w:sz w:val="18"/>
                <w:szCs w:val="18"/>
              </w:rPr>
            </w:pPr>
            <w:r w:rsidRPr="00177C88">
              <w:rPr>
                <w:b/>
                <w:bCs/>
                <w:sz w:val="18"/>
                <w:szCs w:val="18"/>
              </w:rPr>
              <w:t>1/1-31/12</w:t>
            </w:r>
          </w:p>
          <w:p w14:paraId="094C6E96" w14:textId="77777777" w:rsidR="00177C88" w:rsidRPr="00177C88" w:rsidRDefault="00177C88" w:rsidP="00177C88">
            <w:pPr>
              <w:rPr>
                <w:sz w:val="18"/>
                <w:szCs w:val="18"/>
              </w:rPr>
            </w:pPr>
            <w:r w:rsidRPr="00177C88">
              <w:rPr>
                <w:b/>
                <w:bCs/>
                <w:sz w:val="18"/>
                <w:szCs w:val="18"/>
              </w:rPr>
              <w:t>2026</w:t>
            </w:r>
          </w:p>
        </w:tc>
        <w:tc>
          <w:tcPr>
            <w:tcW w:w="0" w:type="auto"/>
            <w:shd w:val="clear" w:color="auto" w:fill="FFFFFF"/>
            <w:tcMar>
              <w:top w:w="150" w:type="dxa"/>
              <w:left w:w="150" w:type="dxa"/>
              <w:bottom w:w="150" w:type="dxa"/>
              <w:right w:w="150" w:type="dxa"/>
            </w:tcMar>
            <w:vAlign w:val="center"/>
            <w:hideMark/>
          </w:tcPr>
          <w:p w14:paraId="543B1522" w14:textId="77777777" w:rsidR="00177C88" w:rsidRPr="00177C88" w:rsidRDefault="00177C88" w:rsidP="00177C88">
            <w:pPr>
              <w:rPr>
                <w:sz w:val="18"/>
                <w:szCs w:val="18"/>
              </w:rPr>
            </w:pPr>
            <w:r w:rsidRPr="00177C88">
              <w:rPr>
                <w:sz w:val="18"/>
                <w:szCs w:val="18"/>
              </w:rPr>
              <w:t>Hayır</w:t>
            </w:r>
          </w:p>
        </w:tc>
        <w:tc>
          <w:tcPr>
            <w:tcW w:w="0" w:type="auto"/>
            <w:shd w:val="clear" w:color="auto" w:fill="FFFFFF"/>
            <w:tcMar>
              <w:top w:w="150" w:type="dxa"/>
              <w:left w:w="150" w:type="dxa"/>
              <w:bottom w:w="150" w:type="dxa"/>
              <w:right w:w="150" w:type="dxa"/>
            </w:tcMar>
            <w:vAlign w:val="center"/>
            <w:hideMark/>
          </w:tcPr>
          <w:p w14:paraId="79A6A35D" w14:textId="77777777" w:rsidR="00177C88" w:rsidRPr="00177C88" w:rsidRDefault="00177C88" w:rsidP="00177C88">
            <w:pPr>
              <w:rPr>
                <w:sz w:val="18"/>
                <w:szCs w:val="18"/>
              </w:rPr>
            </w:pPr>
            <w:r w:rsidRPr="00177C88">
              <w:rPr>
                <w:sz w:val="18"/>
                <w:szCs w:val="18"/>
              </w:rPr>
              <w:t>Hayır</w:t>
            </w:r>
          </w:p>
        </w:tc>
        <w:tc>
          <w:tcPr>
            <w:tcW w:w="0" w:type="auto"/>
            <w:shd w:val="clear" w:color="auto" w:fill="FFFFFF"/>
            <w:tcMar>
              <w:top w:w="150" w:type="dxa"/>
              <w:left w:w="150" w:type="dxa"/>
              <w:bottom w:w="150" w:type="dxa"/>
              <w:right w:w="150" w:type="dxa"/>
            </w:tcMar>
            <w:vAlign w:val="center"/>
            <w:hideMark/>
          </w:tcPr>
          <w:p w14:paraId="08D61888"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1877C2B2" w14:textId="77777777" w:rsidR="00177C88" w:rsidRPr="00177C88" w:rsidRDefault="00177C88" w:rsidP="00177C88">
            <w:pPr>
              <w:rPr>
                <w:sz w:val="18"/>
                <w:szCs w:val="18"/>
              </w:rPr>
            </w:pPr>
            <w:r w:rsidRPr="00177C88">
              <w:rPr>
                <w:sz w:val="18"/>
                <w:szCs w:val="18"/>
              </w:rPr>
              <w:t>Sağlamıyor</w:t>
            </w:r>
          </w:p>
        </w:tc>
        <w:tc>
          <w:tcPr>
            <w:tcW w:w="0" w:type="auto"/>
            <w:shd w:val="clear" w:color="auto" w:fill="FFFFFF"/>
            <w:tcMar>
              <w:top w:w="150" w:type="dxa"/>
              <w:left w:w="150" w:type="dxa"/>
              <w:bottom w:w="150" w:type="dxa"/>
              <w:right w:w="150" w:type="dxa"/>
            </w:tcMar>
            <w:vAlign w:val="center"/>
            <w:hideMark/>
          </w:tcPr>
          <w:p w14:paraId="4574DD5D" w14:textId="77777777" w:rsidR="00177C88" w:rsidRPr="00177C88" w:rsidRDefault="00177C88" w:rsidP="00177C88">
            <w:pPr>
              <w:rPr>
                <w:sz w:val="18"/>
                <w:szCs w:val="18"/>
              </w:rPr>
            </w:pPr>
            <w:r w:rsidRPr="00177C88">
              <w:rPr>
                <w:sz w:val="18"/>
                <w:szCs w:val="18"/>
              </w:rPr>
              <w:t>Tabidir.</w:t>
            </w:r>
          </w:p>
        </w:tc>
      </w:tr>
      <w:tr w:rsidR="00177C88" w:rsidRPr="00177C88" w14:paraId="7E2990B1" w14:textId="77777777" w:rsidTr="00177C88">
        <w:tc>
          <w:tcPr>
            <w:tcW w:w="0" w:type="auto"/>
            <w:shd w:val="clear" w:color="auto" w:fill="FFFFFF"/>
            <w:tcMar>
              <w:top w:w="150" w:type="dxa"/>
              <w:left w:w="150" w:type="dxa"/>
              <w:bottom w:w="150" w:type="dxa"/>
              <w:right w:w="150" w:type="dxa"/>
            </w:tcMar>
            <w:vAlign w:val="center"/>
            <w:hideMark/>
          </w:tcPr>
          <w:p w14:paraId="1E503071" w14:textId="77777777" w:rsidR="00177C88" w:rsidRPr="00177C88" w:rsidRDefault="00177C88" w:rsidP="00177C88">
            <w:pPr>
              <w:rPr>
                <w:sz w:val="18"/>
                <w:szCs w:val="18"/>
              </w:rPr>
            </w:pPr>
            <w:r w:rsidRPr="00177C88">
              <w:rPr>
                <w:b/>
                <w:bCs/>
                <w:sz w:val="18"/>
                <w:szCs w:val="18"/>
              </w:rPr>
              <w:t>1/1-31/12</w:t>
            </w:r>
          </w:p>
          <w:p w14:paraId="055F1707" w14:textId="77777777" w:rsidR="00177C88" w:rsidRPr="00177C88" w:rsidRDefault="00177C88" w:rsidP="00177C88">
            <w:pPr>
              <w:rPr>
                <w:sz w:val="18"/>
                <w:szCs w:val="18"/>
              </w:rPr>
            </w:pPr>
            <w:r w:rsidRPr="00177C88">
              <w:rPr>
                <w:b/>
                <w:bCs/>
                <w:sz w:val="18"/>
                <w:szCs w:val="18"/>
              </w:rPr>
              <w:t>2027</w:t>
            </w:r>
          </w:p>
        </w:tc>
        <w:tc>
          <w:tcPr>
            <w:tcW w:w="0" w:type="auto"/>
            <w:shd w:val="clear" w:color="auto" w:fill="FFFFFF"/>
            <w:tcMar>
              <w:top w:w="150" w:type="dxa"/>
              <w:left w:w="150" w:type="dxa"/>
              <w:bottom w:w="150" w:type="dxa"/>
              <w:right w:w="150" w:type="dxa"/>
            </w:tcMar>
            <w:vAlign w:val="center"/>
            <w:hideMark/>
          </w:tcPr>
          <w:p w14:paraId="2C030EF5"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0C619550" w14:textId="77777777" w:rsidR="00177C88" w:rsidRPr="00177C88" w:rsidRDefault="00177C88" w:rsidP="00177C88">
            <w:pPr>
              <w:rPr>
                <w:sz w:val="18"/>
                <w:szCs w:val="18"/>
              </w:rPr>
            </w:pPr>
            <w:r w:rsidRPr="00177C88">
              <w:rPr>
                <w:sz w:val="18"/>
                <w:szCs w:val="18"/>
              </w:rPr>
              <w:t>Hayır</w:t>
            </w:r>
          </w:p>
        </w:tc>
        <w:tc>
          <w:tcPr>
            <w:tcW w:w="0" w:type="auto"/>
            <w:shd w:val="clear" w:color="auto" w:fill="FFFFFF"/>
            <w:tcMar>
              <w:top w:w="150" w:type="dxa"/>
              <w:left w:w="150" w:type="dxa"/>
              <w:bottom w:w="150" w:type="dxa"/>
              <w:right w:w="150" w:type="dxa"/>
            </w:tcMar>
            <w:vAlign w:val="center"/>
            <w:hideMark/>
          </w:tcPr>
          <w:p w14:paraId="16A9DC68" w14:textId="77777777" w:rsidR="00177C88" w:rsidRPr="00177C88" w:rsidRDefault="00177C88" w:rsidP="00177C88">
            <w:pPr>
              <w:rPr>
                <w:sz w:val="18"/>
                <w:szCs w:val="18"/>
              </w:rPr>
            </w:pPr>
            <w:r w:rsidRPr="00177C88">
              <w:rPr>
                <w:sz w:val="18"/>
                <w:szCs w:val="18"/>
              </w:rPr>
              <w:t>Evet</w:t>
            </w:r>
          </w:p>
        </w:tc>
        <w:tc>
          <w:tcPr>
            <w:tcW w:w="0" w:type="auto"/>
            <w:shd w:val="clear" w:color="auto" w:fill="FFFFFF"/>
            <w:tcMar>
              <w:top w:w="150" w:type="dxa"/>
              <w:left w:w="150" w:type="dxa"/>
              <w:bottom w:w="150" w:type="dxa"/>
              <w:right w:w="150" w:type="dxa"/>
            </w:tcMar>
            <w:vAlign w:val="center"/>
            <w:hideMark/>
          </w:tcPr>
          <w:p w14:paraId="0D793A0E" w14:textId="77777777" w:rsidR="00177C88" w:rsidRPr="00177C88" w:rsidRDefault="00177C88" w:rsidP="00177C88">
            <w:pPr>
              <w:rPr>
                <w:sz w:val="18"/>
                <w:szCs w:val="18"/>
              </w:rPr>
            </w:pPr>
            <w:r w:rsidRPr="00177C88">
              <w:rPr>
                <w:sz w:val="18"/>
                <w:szCs w:val="18"/>
              </w:rPr>
              <w:t>Sağlıyor</w:t>
            </w:r>
          </w:p>
        </w:tc>
        <w:tc>
          <w:tcPr>
            <w:tcW w:w="0" w:type="auto"/>
            <w:shd w:val="clear" w:color="auto" w:fill="FFFFFF"/>
            <w:tcMar>
              <w:top w:w="150" w:type="dxa"/>
              <w:left w:w="150" w:type="dxa"/>
              <w:bottom w:w="150" w:type="dxa"/>
              <w:right w:w="150" w:type="dxa"/>
            </w:tcMar>
            <w:vAlign w:val="center"/>
            <w:hideMark/>
          </w:tcPr>
          <w:p w14:paraId="7EB4EE5E" w14:textId="77777777" w:rsidR="00177C88" w:rsidRPr="00177C88" w:rsidRDefault="00177C88" w:rsidP="00177C88">
            <w:pPr>
              <w:rPr>
                <w:sz w:val="18"/>
                <w:szCs w:val="18"/>
              </w:rPr>
            </w:pPr>
            <w:r w:rsidRPr="00177C88">
              <w:rPr>
                <w:sz w:val="18"/>
                <w:szCs w:val="18"/>
              </w:rPr>
              <w:t>Tabi değildir.</w:t>
            </w:r>
          </w:p>
        </w:tc>
      </w:tr>
    </w:tbl>
    <w:p w14:paraId="3CBC4335" w14:textId="7ECFCDC4" w:rsidR="00177C88" w:rsidRPr="00B634AC" w:rsidRDefault="00177C88" w:rsidP="00177C88">
      <w:pPr>
        <w:rPr>
          <w:i/>
          <w:iCs/>
          <w:sz w:val="18"/>
          <w:szCs w:val="18"/>
        </w:rPr>
      </w:pPr>
      <w:r w:rsidRPr="00B634AC">
        <w:rPr>
          <w:i/>
          <w:iCs/>
          <w:sz w:val="18"/>
          <w:szCs w:val="18"/>
        </w:rPr>
        <w:t>(1) 31/12/2025 tarihinde sona eren hesap döneminde ölçütlerden en az ikisinin eşik değerlerinin yüzde yirmi veya daha fazla oranda altında kalınmadığı varsayılmıştır.</w:t>
      </w:r>
    </w:p>
    <w:p w14:paraId="25CD72EA" w14:textId="3C3F8AA0" w:rsidR="00177C88" w:rsidRPr="009029AA" w:rsidRDefault="00177C88" w:rsidP="00177C88">
      <w:pPr>
        <w:rPr>
          <w:b/>
          <w:bCs/>
        </w:rPr>
      </w:pPr>
      <w:r>
        <w:rPr>
          <w:b/>
          <w:bCs/>
        </w:rPr>
        <w:t xml:space="preserve">C- </w:t>
      </w:r>
      <w:r w:rsidRPr="009029AA">
        <w:rPr>
          <w:b/>
          <w:bCs/>
        </w:rPr>
        <w:t xml:space="preserve">Söz konusu Kararın </w:t>
      </w:r>
      <w:r>
        <w:rPr>
          <w:b/>
          <w:bCs/>
        </w:rPr>
        <w:t>3</w:t>
      </w:r>
      <w:r w:rsidRPr="009029AA">
        <w:rPr>
          <w:b/>
          <w:bCs/>
        </w:rPr>
        <w:t xml:space="preserve">. </w:t>
      </w:r>
      <w:r>
        <w:rPr>
          <w:b/>
          <w:bCs/>
        </w:rPr>
        <w:t>M</w:t>
      </w:r>
      <w:r w:rsidRPr="009029AA">
        <w:rPr>
          <w:b/>
          <w:bCs/>
        </w:rPr>
        <w:t xml:space="preserve">addesi ile </w:t>
      </w:r>
      <w:r>
        <w:rPr>
          <w:b/>
          <w:bCs/>
        </w:rPr>
        <w:t>Y</w:t>
      </w:r>
      <w:r w:rsidRPr="009029AA">
        <w:rPr>
          <w:b/>
          <w:bCs/>
        </w:rPr>
        <w:t xml:space="preserve">apılan </w:t>
      </w:r>
      <w:r>
        <w:rPr>
          <w:b/>
          <w:bCs/>
        </w:rPr>
        <w:t>D</w:t>
      </w:r>
      <w:r w:rsidRPr="009029AA">
        <w:rPr>
          <w:b/>
          <w:bCs/>
        </w:rPr>
        <w:t xml:space="preserve">eğişiklikler </w:t>
      </w:r>
      <w:r>
        <w:rPr>
          <w:b/>
          <w:bCs/>
        </w:rPr>
        <w:t>A</w:t>
      </w:r>
      <w:r w:rsidRPr="009029AA">
        <w:rPr>
          <w:b/>
          <w:bCs/>
        </w:rPr>
        <w:t xml:space="preserve">şağıdaki </w:t>
      </w:r>
      <w:r>
        <w:rPr>
          <w:b/>
          <w:bCs/>
        </w:rPr>
        <w:t>G</w:t>
      </w:r>
      <w:r w:rsidRPr="009029AA">
        <w:rPr>
          <w:b/>
          <w:bCs/>
        </w:rPr>
        <w:t>ibidir:</w:t>
      </w:r>
    </w:p>
    <w:p w14:paraId="0C906504" w14:textId="592CD076" w:rsidR="00177C88" w:rsidRPr="00177C88" w:rsidRDefault="00177C88" w:rsidP="00177C88">
      <w:r w:rsidRPr="00177C88">
        <w:t>Aynı Usul ve Esaslara aşağıdaki Geçici 4</w:t>
      </w:r>
      <w:r>
        <w:t>’</w:t>
      </w:r>
      <w:r w:rsidRPr="00177C88">
        <w:t>üncü madde eklenmiştir.</w:t>
      </w:r>
    </w:p>
    <w:p w14:paraId="1A800653" w14:textId="77777777" w:rsidR="00177C88" w:rsidRPr="00177C88" w:rsidRDefault="00177C88" w:rsidP="00177C88">
      <w:pPr>
        <w:shd w:val="clear" w:color="auto" w:fill="F2F2F2" w:themeFill="background1" w:themeFillShade="F2"/>
        <w:jc w:val="both"/>
        <w:rPr>
          <w:i/>
          <w:iCs/>
        </w:rPr>
      </w:pPr>
      <w:r w:rsidRPr="00177C88">
        <w:rPr>
          <w:i/>
          <w:iCs/>
        </w:rPr>
        <w:t>“GEÇİCİ MADDE 4- (1) 2024 hesap dönemi için denetime tabi olma veya denetim kapsamından çıkma hususlarında, ilgili hesap dönemi için geçerli olan eşik değerler dikkate alınır.</w:t>
      </w:r>
    </w:p>
    <w:p w14:paraId="670AD655" w14:textId="4A3AA416" w:rsidR="00177C88" w:rsidRDefault="00177C88" w:rsidP="00177C88">
      <w:pPr>
        <w:shd w:val="clear" w:color="auto" w:fill="F2F2F2" w:themeFill="background1" w:themeFillShade="F2"/>
        <w:jc w:val="both"/>
        <w:rPr>
          <w:i/>
          <w:iCs/>
        </w:rPr>
      </w:pPr>
      <w:r w:rsidRPr="00177C88">
        <w:rPr>
          <w:i/>
          <w:iCs/>
        </w:rPr>
        <w:t>(2) 11</w:t>
      </w:r>
      <w:r>
        <w:rPr>
          <w:i/>
          <w:iCs/>
        </w:rPr>
        <w:t>’</w:t>
      </w:r>
      <w:r w:rsidRPr="00177C88">
        <w:rPr>
          <w:i/>
          <w:iCs/>
        </w:rPr>
        <w:t>inci madde uyarınca 2025 yılında denetim kapsamında olunup olunmadığının belirlenmesinde, 2023 hesap dönemi için aktif toplamı ve yıllık net satış hasılatı açısından bu döneme ait genel kurulda onaylanan finansal tablolarda yer alan tutarlar esas alınır.”</w:t>
      </w:r>
    </w:p>
    <w:p w14:paraId="060CA654" w14:textId="32EE840E" w:rsidR="00177C88" w:rsidRDefault="00177C88" w:rsidP="00F24DE0">
      <w:pPr>
        <w:shd w:val="clear" w:color="auto" w:fill="FFFFFF" w:themeFill="background1"/>
        <w:spacing w:after="240"/>
        <w:jc w:val="both"/>
      </w:pPr>
      <w:r>
        <w:lastRenderedPageBreak/>
        <w:t>Kararın 4. maddesi gereğince b</w:t>
      </w:r>
      <w:r w:rsidRPr="00177C88">
        <w:t>u Usul ve Esaslar, 1/1/2025 ve sonrasında başlayan hesap dönemlerinde uygulanmak üzere yayımı tarihinde yürürlüğe gire</w:t>
      </w:r>
      <w:r>
        <w:t>cektir</w:t>
      </w:r>
      <w:r w:rsidRPr="00177C88">
        <w:t>.</w:t>
      </w:r>
    </w:p>
    <w:p w14:paraId="2AAED718" w14:textId="5953C7FD" w:rsidR="00E10464" w:rsidRPr="00E10464" w:rsidRDefault="00E10464" w:rsidP="00F24DE0">
      <w:pPr>
        <w:shd w:val="clear" w:color="auto" w:fill="FFFFFF" w:themeFill="background1"/>
        <w:spacing w:after="240"/>
        <w:jc w:val="both"/>
        <w:rPr>
          <w:b/>
          <w:bCs/>
          <w:sz w:val="26"/>
          <w:szCs w:val="26"/>
        </w:rPr>
      </w:pPr>
      <w:r w:rsidRPr="00E10464">
        <w:rPr>
          <w:b/>
          <w:bCs/>
          <w:sz w:val="26"/>
          <w:szCs w:val="26"/>
        </w:rPr>
        <w:t>II- YATIRIMLARDA DEVLET YARDIMLARI HAKKINDA KARARIN UYGULANMASINA İLİŞKİN TEBLİĞ (2025/1) YAYIMLANMIŞTIR</w:t>
      </w:r>
    </w:p>
    <w:p w14:paraId="3AE6F369" w14:textId="6AFB63BC" w:rsidR="00E10464" w:rsidRDefault="00E10464" w:rsidP="00F24DE0">
      <w:pPr>
        <w:shd w:val="clear" w:color="auto" w:fill="FFFFFF" w:themeFill="background1"/>
        <w:spacing w:after="0" w:line="240" w:lineRule="auto"/>
        <w:jc w:val="both"/>
      </w:pPr>
      <w:r w:rsidRPr="00E10464">
        <w:t>Yatırımlarda Devlet Yardımları Hakkında Kararın</w:t>
      </w:r>
      <w:r>
        <w:t xml:space="preserve"> </w:t>
      </w:r>
      <w:r w:rsidRPr="00E10464">
        <w:t xml:space="preserve">Uygulanmasına İlişkin </w:t>
      </w:r>
      <w:r>
        <w:t xml:space="preserve">2025/1 </w:t>
      </w:r>
      <w:proofErr w:type="spellStart"/>
      <w:r>
        <w:t>No’lu</w:t>
      </w:r>
      <w:proofErr w:type="spellEnd"/>
      <w:r>
        <w:t xml:space="preserve"> </w:t>
      </w:r>
      <w:r w:rsidRPr="00E10464">
        <w:t>Tebliğ</w:t>
      </w:r>
      <w:r>
        <w:t xml:space="preserve"> 21.06.2025 tarihli ve 32933 sayılı </w:t>
      </w:r>
      <w:proofErr w:type="gramStart"/>
      <w:r>
        <w:t>Resmi</w:t>
      </w:r>
      <w:proofErr w:type="gramEnd"/>
      <w:r>
        <w:t xml:space="preserve"> </w:t>
      </w:r>
      <w:proofErr w:type="spellStart"/>
      <w:r>
        <w:t>Gazete’de</w:t>
      </w:r>
      <w:proofErr w:type="spellEnd"/>
      <w:r>
        <w:t xml:space="preserve"> yayımlanmıştır.</w:t>
      </w:r>
      <w:r w:rsidR="00752319">
        <w:t xml:space="preserve"> Söz konusu </w:t>
      </w:r>
      <w:r w:rsidR="00752319" w:rsidRPr="00752319">
        <w:t>Tebliğin amacı ve kapsamı, 29/5/2025 tarihli ve 9903 sayılı Cumhurbaşkanı Kararı ile yürürlüğe konulan Yatırımlarda Devlet Yardımları Hakkında Kararın uygulanmasına ilişkin usul ve esasları belirlemektir.</w:t>
      </w:r>
      <w:r w:rsidR="00DD7FDA">
        <w:t xml:space="preserve"> Tebliğde yer alan bazı düzenlemeler aşağıdaki gibidir:</w:t>
      </w:r>
    </w:p>
    <w:p w14:paraId="78E196F9" w14:textId="77777777" w:rsidR="00F24DE0" w:rsidRDefault="00F24DE0" w:rsidP="00F24DE0">
      <w:pPr>
        <w:shd w:val="clear" w:color="auto" w:fill="FFFFFF" w:themeFill="background1"/>
        <w:spacing w:after="0" w:line="240" w:lineRule="auto"/>
        <w:jc w:val="both"/>
      </w:pPr>
    </w:p>
    <w:p w14:paraId="5D52C461" w14:textId="6D7732B1" w:rsidR="00752319" w:rsidRDefault="00752319" w:rsidP="00F24DE0">
      <w:pPr>
        <w:shd w:val="clear" w:color="auto" w:fill="FFFFFF" w:themeFill="background1"/>
        <w:spacing w:after="0" w:line="240" w:lineRule="auto"/>
        <w:jc w:val="both"/>
        <w:rPr>
          <w:b/>
          <w:bCs/>
        </w:rPr>
      </w:pPr>
      <w:r w:rsidRPr="00752319">
        <w:rPr>
          <w:b/>
          <w:bCs/>
        </w:rPr>
        <w:t>A- Kimler Teşvik Belgesi Alabilir?</w:t>
      </w:r>
    </w:p>
    <w:p w14:paraId="53E7B29B" w14:textId="77777777" w:rsidR="00F24DE0" w:rsidRPr="00752319" w:rsidRDefault="00F24DE0" w:rsidP="00F24DE0">
      <w:pPr>
        <w:shd w:val="clear" w:color="auto" w:fill="FFFFFF" w:themeFill="background1"/>
        <w:spacing w:after="0" w:line="240" w:lineRule="auto"/>
        <w:jc w:val="both"/>
        <w:rPr>
          <w:b/>
          <w:bCs/>
        </w:rPr>
      </w:pPr>
    </w:p>
    <w:p w14:paraId="19F65820" w14:textId="4CB7B67D" w:rsidR="00752319" w:rsidRDefault="00752319" w:rsidP="00F24DE0">
      <w:pPr>
        <w:shd w:val="clear" w:color="auto" w:fill="FFFFFF" w:themeFill="background1"/>
        <w:spacing w:after="0" w:line="240" w:lineRule="auto"/>
        <w:jc w:val="both"/>
      </w:pPr>
      <w:r>
        <w:t>Tebliğin 5. maddesinde kimlerin teşvik belgesi alabileceği tek tek sayılmıştır. Buna göre;</w:t>
      </w:r>
    </w:p>
    <w:p w14:paraId="0FF06FA4" w14:textId="77777777" w:rsidR="00F24DE0" w:rsidRDefault="00F24DE0" w:rsidP="00F24DE0">
      <w:pPr>
        <w:shd w:val="clear" w:color="auto" w:fill="FFFFFF" w:themeFill="background1"/>
        <w:spacing w:after="0" w:line="240" w:lineRule="auto"/>
        <w:jc w:val="both"/>
      </w:pPr>
    </w:p>
    <w:p w14:paraId="3D53A84A" w14:textId="5BFFA859" w:rsidR="00752319" w:rsidRPr="00752319" w:rsidRDefault="00752319" w:rsidP="00752319">
      <w:pPr>
        <w:shd w:val="clear" w:color="auto" w:fill="F2F2F2" w:themeFill="background1" w:themeFillShade="F2"/>
        <w:jc w:val="both"/>
        <w:rPr>
          <w:i/>
          <w:iCs/>
          <w:sz w:val="20"/>
          <w:szCs w:val="20"/>
        </w:rPr>
      </w:pPr>
      <w:r w:rsidRPr="00752319">
        <w:rPr>
          <w:i/>
          <w:iCs/>
          <w:sz w:val="20"/>
          <w:szCs w:val="20"/>
        </w:rPr>
        <w:t>“(1) Gerçek kişiler, adi ortaklıklar, sermaye şirketleri, kooperatifler, birlikler, iş ortaklıkları, kamu kurum ve kuruluşları (genel ve özel bütçeli kurum ve kuruluşlar, il özel idareleri, belediyeler ve kamu iktisadi teşebbüsleri ile bunların sermaye bileşimindeki hisse oranları yüzde elliyi geçen kurum ve kuruluşlar) ile kamu kuruluşu niteliğindeki meslek kuruluşları, dernekler ve vakıflar ile yurt dışındaki yabancı şirketlerin Türkiye’deki şubeleri kullanıcı aracılığıyla Bakanlık internet sitesi vasıtasıyla elektronik ortamda teşvik belgesi düzenlenmesi için müracaat edebilir.</w:t>
      </w:r>
    </w:p>
    <w:p w14:paraId="4D6C02C3" w14:textId="4ED9D58A" w:rsidR="00752319" w:rsidRPr="00752319" w:rsidRDefault="00752319" w:rsidP="00752319">
      <w:pPr>
        <w:shd w:val="clear" w:color="auto" w:fill="F2F2F2" w:themeFill="background1" w:themeFillShade="F2"/>
        <w:jc w:val="both"/>
        <w:rPr>
          <w:i/>
          <w:iCs/>
          <w:sz w:val="20"/>
          <w:szCs w:val="20"/>
        </w:rPr>
      </w:pPr>
      <w:r w:rsidRPr="00752319">
        <w:rPr>
          <w:i/>
          <w:iCs/>
          <w:sz w:val="20"/>
          <w:szCs w:val="20"/>
        </w:rPr>
        <w:t>(2) Kuruluş süreci tamamlanmamış tüzel kişiler adına yapılacak teşvik belgesi müracaatları değerlendirmeye alınmaz.”</w:t>
      </w:r>
    </w:p>
    <w:p w14:paraId="14E62D60" w14:textId="60E6ABF5" w:rsidR="00752319" w:rsidRDefault="00752319" w:rsidP="00F24DE0">
      <w:pPr>
        <w:shd w:val="clear" w:color="auto" w:fill="FFFFFF" w:themeFill="background1"/>
        <w:spacing w:after="0" w:line="240" w:lineRule="auto"/>
        <w:jc w:val="both"/>
      </w:pPr>
      <w:r>
        <w:t>Tebliğin 6. maddesi gereğince, “</w:t>
      </w:r>
      <w:r w:rsidRPr="00752319">
        <w:t xml:space="preserve">Teşvik belgesi ile ilgili her türlü iş ve işlem için kullanıcılar tarafından E-TUYS aracılığıyla </w:t>
      </w:r>
      <w:r>
        <w:t xml:space="preserve">Sanayi ve Teknoloji Bakanlığı’na </w:t>
      </w:r>
      <w:r w:rsidRPr="00752319">
        <w:t>müracaat edilir.</w:t>
      </w:r>
      <w:r>
        <w:t>”</w:t>
      </w:r>
    </w:p>
    <w:p w14:paraId="6051E97A" w14:textId="77777777" w:rsidR="00F24DE0" w:rsidRDefault="00F24DE0" w:rsidP="00F24DE0">
      <w:pPr>
        <w:shd w:val="clear" w:color="auto" w:fill="FFFFFF" w:themeFill="background1"/>
        <w:spacing w:after="0" w:line="240" w:lineRule="auto"/>
        <w:jc w:val="both"/>
      </w:pPr>
    </w:p>
    <w:p w14:paraId="58A63E70" w14:textId="55FAC5BE" w:rsidR="00AD2B5E" w:rsidRDefault="00AD2B5E" w:rsidP="00F24DE0">
      <w:pPr>
        <w:shd w:val="clear" w:color="auto" w:fill="FFFFFF" w:themeFill="background1"/>
        <w:spacing w:after="0" w:line="240" w:lineRule="auto"/>
        <w:jc w:val="both"/>
        <w:rPr>
          <w:b/>
          <w:bCs/>
        </w:rPr>
      </w:pPr>
      <w:r w:rsidRPr="00AD2B5E">
        <w:rPr>
          <w:b/>
          <w:bCs/>
        </w:rPr>
        <w:t>B- Teşvik Belgesi Müracaatında Aranacak Belgeler:</w:t>
      </w:r>
    </w:p>
    <w:p w14:paraId="048F8F5D" w14:textId="2899CD06" w:rsidR="00F24DE0" w:rsidRPr="00AD2B5E" w:rsidRDefault="00F24DE0" w:rsidP="00F24DE0">
      <w:pPr>
        <w:shd w:val="clear" w:color="auto" w:fill="FFFFFF" w:themeFill="background1"/>
        <w:spacing w:after="0" w:line="240" w:lineRule="auto"/>
        <w:jc w:val="both"/>
        <w:rPr>
          <w:b/>
          <w:bCs/>
        </w:rPr>
      </w:pPr>
    </w:p>
    <w:p w14:paraId="3DA3B096" w14:textId="6259A867" w:rsidR="00AD2B5E" w:rsidRDefault="00AD2B5E" w:rsidP="00F24DE0">
      <w:pPr>
        <w:shd w:val="clear" w:color="auto" w:fill="FFFFFF" w:themeFill="background1"/>
        <w:spacing w:after="0" w:line="240" w:lineRule="auto"/>
        <w:jc w:val="both"/>
      </w:pPr>
      <w:r>
        <w:t>Tebliğin 7. maddesinde yapılan açıklamalara göre;</w:t>
      </w:r>
    </w:p>
    <w:p w14:paraId="5862751A" w14:textId="77777777" w:rsidR="00F24DE0" w:rsidRDefault="00F24DE0" w:rsidP="00F24DE0">
      <w:pPr>
        <w:shd w:val="clear" w:color="auto" w:fill="FFFFFF" w:themeFill="background1"/>
        <w:spacing w:after="0" w:line="240" w:lineRule="auto"/>
        <w:jc w:val="both"/>
      </w:pPr>
    </w:p>
    <w:p w14:paraId="20DE2973" w14:textId="77777777" w:rsidR="00AD2B5E" w:rsidRPr="00DD7FDA" w:rsidRDefault="00AD2B5E" w:rsidP="00AD2B5E">
      <w:pPr>
        <w:shd w:val="clear" w:color="auto" w:fill="F2F2F2" w:themeFill="background1" w:themeFillShade="F2"/>
        <w:jc w:val="both"/>
        <w:rPr>
          <w:i/>
          <w:iCs/>
          <w:sz w:val="20"/>
          <w:szCs w:val="20"/>
        </w:rPr>
      </w:pPr>
      <w:r w:rsidRPr="00DD7FDA">
        <w:rPr>
          <w:i/>
          <w:iCs/>
          <w:sz w:val="20"/>
          <w:szCs w:val="20"/>
        </w:rPr>
        <w:t>“(1) Teşvik belgesi düzenlenebilmesi için kullanıcılar tarafından E-TUYS uygulamasında yer alan tanımlı alanların doldurulması ve aşağıda belirtilen belgelerin E-TUYS üzerinden elektronik ortamda yüklenmesi gerekir:</w:t>
      </w:r>
    </w:p>
    <w:p w14:paraId="05E8F706" w14:textId="77777777" w:rsidR="00AD2B5E" w:rsidRPr="00AD2B5E" w:rsidRDefault="00AD2B5E" w:rsidP="00AD2B5E">
      <w:pPr>
        <w:shd w:val="clear" w:color="auto" w:fill="F2F2F2" w:themeFill="background1" w:themeFillShade="F2"/>
        <w:jc w:val="both"/>
        <w:rPr>
          <w:i/>
          <w:iCs/>
          <w:sz w:val="20"/>
          <w:szCs w:val="20"/>
        </w:rPr>
      </w:pPr>
      <w:r w:rsidRPr="00AD2B5E">
        <w:rPr>
          <w:i/>
          <w:iCs/>
          <w:sz w:val="20"/>
          <w:szCs w:val="20"/>
        </w:rPr>
        <w:t>a) Kamu kurum ve kuruluşları tarafından yapılacak müracaatlar hariç olmak üzere, 31/5/2006 tarihli ve 5510 sayılı Sosyal Sigortalar ve Genel Sağlık Sigortası Kanunu uyarınca Türkiye genelinde Sosyal Güvenlik Kurumuna muaccel olmuş prim ve idari para cezası borçlarının bulunmadığına veya tecil ve/veya taksitlendirildiğine ya da yapılandırıldığına ve yapılandırmanın bozulmadığına dair Sosyal Güvenlik Kurumunun ilgili birimlerinden alınacak yazı veya Sosyal Güvenlik Kurumunun elektronik bilgi iletişim ortamından alınacak barkodlu belge.</w:t>
      </w:r>
    </w:p>
    <w:p w14:paraId="55595747" w14:textId="77777777" w:rsidR="00AD2B5E" w:rsidRPr="00AD2B5E" w:rsidRDefault="00AD2B5E" w:rsidP="00AD2B5E">
      <w:pPr>
        <w:shd w:val="clear" w:color="auto" w:fill="F2F2F2" w:themeFill="background1" w:themeFillShade="F2"/>
        <w:jc w:val="both"/>
        <w:rPr>
          <w:i/>
          <w:iCs/>
          <w:sz w:val="20"/>
          <w:szCs w:val="20"/>
        </w:rPr>
      </w:pPr>
      <w:r w:rsidRPr="00AD2B5E">
        <w:rPr>
          <w:i/>
          <w:iCs/>
          <w:sz w:val="20"/>
          <w:szCs w:val="20"/>
        </w:rPr>
        <w:t xml:space="preserve">b) 29/7/2022 tarihli ve 31907 sayılı Resmî </w:t>
      </w:r>
      <w:proofErr w:type="spellStart"/>
      <w:r w:rsidRPr="00AD2B5E">
        <w:rPr>
          <w:i/>
          <w:iCs/>
          <w:sz w:val="20"/>
          <w:szCs w:val="20"/>
        </w:rPr>
        <w:t>Gazete’de</w:t>
      </w:r>
      <w:proofErr w:type="spellEnd"/>
      <w:r w:rsidRPr="00AD2B5E">
        <w:rPr>
          <w:i/>
          <w:iCs/>
          <w:sz w:val="20"/>
          <w:szCs w:val="20"/>
        </w:rPr>
        <w:t xml:space="preserve"> yayımlanan Çevresel Etki Değerlendirmesi Yönetmeliği hükümlerine göre hakkında “Çevresel Etki Değerlendirmesi Olumlu Kararı” veya “Çevresel Etki Değerlendirmesi Gerekli Değildir Kararı” bulunması gereken yatırım konuları için Çevre, Şehircilik ve İklim Değişikliği Bakanlığından alınan çevresel etki değerlendirmesine ilişkin karar ve/veya çevresel etki değerlendirmesine dair karara ilişkin yazı.</w:t>
      </w:r>
    </w:p>
    <w:p w14:paraId="5F761E2D" w14:textId="77777777" w:rsidR="00AD2B5E" w:rsidRPr="00AD2B5E" w:rsidRDefault="00AD2B5E" w:rsidP="00AD2B5E">
      <w:pPr>
        <w:shd w:val="clear" w:color="auto" w:fill="F2F2F2" w:themeFill="background1" w:themeFillShade="F2"/>
        <w:jc w:val="both"/>
        <w:rPr>
          <w:i/>
          <w:iCs/>
          <w:sz w:val="20"/>
          <w:szCs w:val="20"/>
        </w:rPr>
      </w:pPr>
      <w:r w:rsidRPr="00AD2B5E">
        <w:rPr>
          <w:i/>
          <w:iCs/>
          <w:sz w:val="20"/>
          <w:szCs w:val="20"/>
        </w:rPr>
        <w:t>c) Kapsamı Genel Müdürlükçe belirlenecek yatırımlar için işyeri açma ve çalışma ruhsatı.</w:t>
      </w:r>
    </w:p>
    <w:p w14:paraId="517086F4" w14:textId="77777777" w:rsidR="00AD2B5E" w:rsidRPr="00AD2B5E" w:rsidRDefault="00AD2B5E" w:rsidP="00AD2B5E">
      <w:pPr>
        <w:shd w:val="clear" w:color="auto" w:fill="F2F2F2" w:themeFill="background1" w:themeFillShade="F2"/>
        <w:jc w:val="both"/>
        <w:rPr>
          <w:i/>
          <w:iCs/>
          <w:sz w:val="20"/>
          <w:szCs w:val="20"/>
        </w:rPr>
      </w:pPr>
      <w:proofErr w:type="gramStart"/>
      <w:r w:rsidRPr="00AD2B5E">
        <w:rPr>
          <w:i/>
          <w:iCs/>
          <w:sz w:val="20"/>
          <w:szCs w:val="20"/>
        </w:rPr>
        <w:lastRenderedPageBreak/>
        <w:t>ç</w:t>
      </w:r>
      <w:proofErr w:type="gramEnd"/>
      <w:r w:rsidRPr="00AD2B5E">
        <w:rPr>
          <w:i/>
          <w:iCs/>
          <w:sz w:val="20"/>
          <w:szCs w:val="20"/>
        </w:rPr>
        <w:t>) Teşvik belgesi müracaatında bulunulmadan önce yatırımın karakteristiğine bağlı olarak ilgili mevzuat hükümleri kapsamında gereği diğer kamu kurum ve kuruluşlarından alınması gereken belgeler.</w:t>
      </w:r>
    </w:p>
    <w:p w14:paraId="64F619FA" w14:textId="77777777" w:rsidR="00AD2B5E" w:rsidRPr="00AD2B5E" w:rsidRDefault="00AD2B5E" w:rsidP="00AD2B5E">
      <w:pPr>
        <w:shd w:val="clear" w:color="auto" w:fill="F2F2F2" w:themeFill="background1" w:themeFillShade="F2"/>
        <w:jc w:val="both"/>
        <w:rPr>
          <w:i/>
          <w:iCs/>
          <w:sz w:val="20"/>
          <w:szCs w:val="20"/>
        </w:rPr>
      </w:pPr>
      <w:r w:rsidRPr="00AD2B5E">
        <w:rPr>
          <w:i/>
          <w:iCs/>
          <w:sz w:val="20"/>
          <w:szCs w:val="20"/>
        </w:rPr>
        <w:t>d) Yatırım tutarı 1 milyar TL ve üzerinde olan yatırımlar için 17/10/2016 tarihli ve 2016/9495 sayılı Bakanlar Kurulu Kararı ile yürürlüğe konulan Yatırımlara Proje Bazlı Devlet Yardımı Verilmesine İlişkin Kararın EK-1’inde belirtilen formatta hazırlanmış fizibilite raporu.</w:t>
      </w:r>
    </w:p>
    <w:p w14:paraId="504F75C5" w14:textId="77777777" w:rsidR="00AD2B5E" w:rsidRPr="00AD2B5E" w:rsidRDefault="00AD2B5E" w:rsidP="00AD2B5E">
      <w:pPr>
        <w:shd w:val="clear" w:color="auto" w:fill="F2F2F2" w:themeFill="background1" w:themeFillShade="F2"/>
        <w:jc w:val="both"/>
        <w:rPr>
          <w:i/>
          <w:iCs/>
          <w:sz w:val="20"/>
          <w:szCs w:val="20"/>
        </w:rPr>
      </w:pPr>
      <w:r w:rsidRPr="00AD2B5E">
        <w:rPr>
          <w:i/>
          <w:iCs/>
          <w:sz w:val="20"/>
          <w:szCs w:val="20"/>
        </w:rPr>
        <w:t>e) Yatırımın konusuna, niteliğine, büyüklüğüne veya teşvik uygulamalarına bağlı olarak Genel Müdürlükçe talep edilebilecek diğer bilgi ve belgeler.</w:t>
      </w:r>
    </w:p>
    <w:p w14:paraId="1365DA44" w14:textId="77777777" w:rsidR="00AD2B5E" w:rsidRPr="00AD2B5E" w:rsidRDefault="00AD2B5E" w:rsidP="00AD2B5E">
      <w:pPr>
        <w:shd w:val="clear" w:color="auto" w:fill="F2F2F2" w:themeFill="background1" w:themeFillShade="F2"/>
        <w:jc w:val="both"/>
        <w:rPr>
          <w:i/>
          <w:iCs/>
          <w:sz w:val="20"/>
          <w:szCs w:val="20"/>
        </w:rPr>
      </w:pPr>
      <w:r w:rsidRPr="00AD2B5E">
        <w:rPr>
          <w:i/>
          <w:iCs/>
          <w:sz w:val="20"/>
          <w:szCs w:val="20"/>
        </w:rPr>
        <w:t>(2) Teşvik belgesi ile ilgili iş ve işlemler için kullanıcılar tarafından e-İmza uygulaması çerçevesinde E-TUYS üzerinden yüklenen evrakın Bakanlığa ayrıca ibrazı aranmaz. Kullanıcılar tarafından e-İmza uygulaması kapsamında E-</w:t>
      </w:r>
      <w:proofErr w:type="spellStart"/>
      <w:r w:rsidRPr="00AD2B5E">
        <w:rPr>
          <w:i/>
          <w:iCs/>
          <w:sz w:val="20"/>
          <w:szCs w:val="20"/>
        </w:rPr>
        <w:t>TUYS’a</w:t>
      </w:r>
      <w:proofErr w:type="spellEnd"/>
      <w:r w:rsidRPr="00AD2B5E">
        <w:rPr>
          <w:i/>
          <w:iCs/>
          <w:sz w:val="20"/>
          <w:szCs w:val="20"/>
        </w:rPr>
        <w:t xml:space="preserve"> yüklenen her türlü belge ve/veya evrakın eksiksiz bir şekilde muhafaza yükümlülüğü ve denetime karşı hesap verme sorumluluğu, müracaat tarihinden itibaren 10 yıl boyunca yatırımcıya aittir.</w:t>
      </w:r>
    </w:p>
    <w:p w14:paraId="4573120F" w14:textId="1BB18F97" w:rsidR="00AD2B5E" w:rsidRPr="00AD2B5E" w:rsidRDefault="00AD2B5E" w:rsidP="00AD2B5E">
      <w:pPr>
        <w:shd w:val="clear" w:color="auto" w:fill="F2F2F2" w:themeFill="background1" w:themeFillShade="F2"/>
        <w:jc w:val="both"/>
        <w:rPr>
          <w:i/>
          <w:iCs/>
          <w:sz w:val="20"/>
          <w:szCs w:val="20"/>
        </w:rPr>
      </w:pPr>
      <w:r w:rsidRPr="00AD2B5E">
        <w:rPr>
          <w:i/>
          <w:iCs/>
          <w:sz w:val="20"/>
          <w:szCs w:val="20"/>
        </w:rPr>
        <w:t>(3) E-</w:t>
      </w:r>
      <w:proofErr w:type="spellStart"/>
      <w:r w:rsidRPr="00AD2B5E">
        <w:rPr>
          <w:i/>
          <w:iCs/>
          <w:sz w:val="20"/>
          <w:szCs w:val="20"/>
        </w:rPr>
        <w:t>TUYS’ta</w:t>
      </w:r>
      <w:proofErr w:type="spellEnd"/>
      <w:r w:rsidRPr="00AD2B5E">
        <w:rPr>
          <w:i/>
          <w:iCs/>
          <w:sz w:val="20"/>
          <w:szCs w:val="20"/>
        </w:rPr>
        <w:t xml:space="preserve"> kayıtlı teşvik belgesi Bakanlık tarafından ilgili kurum ve kuruluşlarla elektronik ortamda paylaşılabilir.</w:t>
      </w:r>
      <w:r w:rsidRPr="00DD7FDA">
        <w:rPr>
          <w:i/>
          <w:iCs/>
          <w:sz w:val="20"/>
          <w:szCs w:val="20"/>
        </w:rPr>
        <w:t>”</w:t>
      </w:r>
    </w:p>
    <w:p w14:paraId="29854664" w14:textId="319C2480" w:rsidR="00AD2B5E" w:rsidRDefault="00E31D11" w:rsidP="00F24DE0">
      <w:pPr>
        <w:shd w:val="clear" w:color="auto" w:fill="FFFFFF" w:themeFill="background1"/>
        <w:spacing w:after="0" w:line="240" w:lineRule="auto"/>
        <w:jc w:val="both"/>
      </w:pPr>
      <w:r w:rsidRPr="00E31D11">
        <w:t>Teşvik belgesi düzenlenmesi talep edilen yatırım projelerinin; Karar ve Karara istinaden yapılan düzenlemelerde belirtilen şartları sağlaması ve makro ekonomik politikalar, arz-talep dengesi, sektörel, mali ve teknik açıdan yapılacak değerlendirme ve gerektiğinde ilgili kurum, kurul ve kuruluşlardan alınacak görüşler sonucunda uygun bulunması halinde, yatırıma ait teşvik belgesi ile ithal ve yerli makine ve teçhizat listeleri Teşvik Uygulama ve Yabancı Sermaye Genel Müdürlüğü</w:t>
      </w:r>
      <w:r>
        <w:t xml:space="preserve"> tarafından </w:t>
      </w:r>
      <w:r w:rsidRPr="00E31D11">
        <w:t>onaylanır.</w:t>
      </w:r>
    </w:p>
    <w:p w14:paraId="1F3C49E0" w14:textId="77777777" w:rsidR="00F24DE0" w:rsidRDefault="00F24DE0" w:rsidP="00F24DE0">
      <w:pPr>
        <w:shd w:val="clear" w:color="auto" w:fill="FFFFFF" w:themeFill="background1"/>
        <w:spacing w:after="0" w:line="240" w:lineRule="auto"/>
        <w:jc w:val="both"/>
      </w:pPr>
    </w:p>
    <w:p w14:paraId="1D20B17B" w14:textId="27A34622" w:rsidR="00044ECF" w:rsidRDefault="00044ECF" w:rsidP="00F24DE0">
      <w:pPr>
        <w:shd w:val="clear" w:color="auto" w:fill="FFFFFF" w:themeFill="background1"/>
        <w:spacing w:after="0" w:line="240" w:lineRule="auto"/>
        <w:jc w:val="both"/>
        <w:rPr>
          <w:b/>
          <w:bCs/>
        </w:rPr>
      </w:pPr>
      <w:r w:rsidRPr="00044ECF">
        <w:rPr>
          <w:b/>
          <w:bCs/>
        </w:rPr>
        <w:t>C- Teşvik Belgesi Kapsamında Değerlendirilmeyen Harcamalar:</w:t>
      </w:r>
    </w:p>
    <w:p w14:paraId="5914D8F1" w14:textId="77777777" w:rsidR="00F24DE0" w:rsidRPr="00044ECF" w:rsidRDefault="00F24DE0" w:rsidP="00F24DE0">
      <w:pPr>
        <w:shd w:val="clear" w:color="auto" w:fill="FFFFFF" w:themeFill="background1"/>
        <w:spacing w:after="0" w:line="240" w:lineRule="auto"/>
        <w:jc w:val="both"/>
        <w:rPr>
          <w:b/>
          <w:bCs/>
        </w:rPr>
      </w:pPr>
    </w:p>
    <w:p w14:paraId="7E0ECD59" w14:textId="3F6325D4" w:rsidR="00044ECF" w:rsidRDefault="00044ECF" w:rsidP="00F24DE0">
      <w:pPr>
        <w:shd w:val="clear" w:color="auto" w:fill="FFFFFF" w:themeFill="background1"/>
        <w:spacing w:after="0" w:line="240" w:lineRule="auto"/>
        <w:jc w:val="both"/>
      </w:pPr>
      <w:r>
        <w:t>Bu husus Tebliğin 10. maddesinde belirlenmiş ve teşvik belgesi kapsamında değerlendirilmeyen harcamalar tek tek sayılmıştır. Buna göre;</w:t>
      </w:r>
    </w:p>
    <w:p w14:paraId="40B51AD9" w14:textId="77777777" w:rsidR="00F24DE0" w:rsidRDefault="00F24DE0" w:rsidP="00F24DE0">
      <w:pPr>
        <w:shd w:val="clear" w:color="auto" w:fill="FFFFFF" w:themeFill="background1"/>
        <w:spacing w:after="0" w:line="240" w:lineRule="auto"/>
        <w:jc w:val="both"/>
      </w:pPr>
    </w:p>
    <w:p w14:paraId="6CC1BB92"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“(1) Müracaat tarihinden önce gerçekleştirilmiş bulunan yatırım harcamaları teşvik belgesi kapsamında değerlendirilmez.</w:t>
      </w:r>
    </w:p>
    <w:p w14:paraId="5F45CB12"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(2) Teşvik belgesi kapsamında;</w:t>
      </w:r>
    </w:p>
    <w:p w14:paraId="138C5546"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a) Ham madde, ara malı, işletme malzemesi ve yedek parça,</w:t>
      </w:r>
    </w:p>
    <w:p w14:paraId="09B008D8"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b) Kullanılmış yerli makine ve teçhizat,</w:t>
      </w:r>
    </w:p>
    <w:p w14:paraId="414FF29A"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c) Karayolu nakil vasıtaları ve her türlü binek araçları (sağlık ve belediye hizmetlerinde kullanılan araçlar ile madencilik yatırımlarında, apronda veya limanda kullanılan trafiğe çıkamayacak nitelikte olan araçlar hariç),</w:t>
      </w:r>
    </w:p>
    <w:p w14:paraId="331AD743" w14:textId="77777777" w:rsidR="00044ECF" w:rsidRPr="00044ECF" w:rsidRDefault="00044ECF" w:rsidP="00044ECF">
      <w:pPr>
        <w:shd w:val="clear" w:color="auto" w:fill="F2F2F2" w:themeFill="background1" w:themeFillShade="F2"/>
        <w:jc w:val="both"/>
        <w:rPr>
          <w:i/>
          <w:iCs/>
          <w:sz w:val="20"/>
          <w:szCs w:val="20"/>
        </w:rPr>
      </w:pPr>
      <w:proofErr w:type="gramStart"/>
      <w:r w:rsidRPr="00044ECF">
        <w:rPr>
          <w:i/>
          <w:iCs/>
          <w:sz w:val="20"/>
          <w:szCs w:val="20"/>
        </w:rPr>
        <w:t>ç</w:t>
      </w:r>
      <w:proofErr w:type="gramEnd"/>
      <w:r w:rsidRPr="00044ECF">
        <w:rPr>
          <w:i/>
          <w:iCs/>
          <w:sz w:val="20"/>
          <w:szCs w:val="20"/>
        </w:rPr>
        <w:t>) Havayolu ile yük ve/veya yolcu taşımacılığına yönelik yatırımlar dışındaki diğer yatırımlar için uçak ve helikopter,</w:t>
      </w:r>
    </w:p>
    <w:p w14:paraId="27C0EC99"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d) Mevcut makine ve teçhizatın tamir, bakım ve revizyonuna yönelik harcamalar,</w:t>
      </w:r>
    </w:p>
    <w:p w14:paraId="2F417975" w14:textId="77777777" w:rsidR="00044ECF" w:rsidRPr="00044ECF" w:rsidRDefault="00044ECF" w:rsidP="00044ECF">
      <w:pPr>
        <w:shd w:val="clear" w:color="auto" w:fill="F2F2F2" w:themeFill="background1" w:themeFillShade="F2"/>
        <w:jc w:val="both"/>
        <w:rPr>
          <w:i/>
          <w:iCs/>
          <w:sz w:val="20"/>
          <w:szCs w:val="20"/>
        </w:rPr>
      </w:pPr>
      <w:proofErr w:type="gramStart"/>
      <w:r w:rsidRPr="00044ECF">
        <w:rPr>
          <w:i/>
          <w:iCs/>
          <w:sz w:val="20"/>
          <w:szCs w:val="20"/>
        </w:rPr>
        <w:t>değerlendirmeye</w:t>
      </w:r>
      <w:proofErr w:type="gramEnd"/>
      <w:r w:rsidRPr="00044ECF">
        <w:rPr>
          <w:i/>
          <w:iCs/>
          <w:sz w:val="20"/>
          <w:szCs w:val="20"/>
        </w:rPr>
        <w:t xml:space="preserve"> alınmaz.</w:t>
      </w:r>
    </w:p>
    <w:p w14:paraId="7DDD491A"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(3) Turizm ve sağlık yatırımlarında odalar ve ortak kullanım alanlarındaki makine ve teçhizat, endüstriyel mutfak ekipmanları, tanı ve tedaviye ilişkin tıbbi cihazlar, çamaşırhane ekipmanları, soğuk hava depoları, ısıtma-soğutma sistemleri (tesisat hariç) ile yangın uyarı ve söndürme sistemleri dışında kalan ekipmanlara makine ve teçhizat listelerinde yer verilmez.</w:t>
      </w:r>
    </w:p>
    <w:p w14:paraId="2D4A7537"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lastRenderedPageBreak/>
        <w:t>(4) Eğitim, kreş ve gündüz bakım evi yatırımlarında derslik, laboratuvar ve ortak alanlarda kullanılan demirbaşlar, endüstriyel mutfak ekipmanları, toplantı ve spor salonu demirbaşları, ısıtma-soğutma sistemleri (tesisat hariç) ile yangın uyarı ve söndürme sistemleri dışında kalan ekipmanlara makine ve teçhizat listelerinde yer verilmez.</w:t>
      </w:r>
    </w:p>
    <w:p w14:paraId="1C7F81BE"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(5) İkinci fıkrada belirtilenler dışında, teşvik belgesi kapsamında değerlendirilmeyecek harcamalar sektörel özellikler dikkate alınarak proje bazında belirlenir. Kararda belirtilen makine ve teçhizat tanımına uymayan ancak mal ve hizmet üretimine yardımcı niteliği bulunan demirbaşlara makine ve teçhizat listelerinde yer verilebilir.</w:t>
      </w:r>
    </w:p>
    <w:p w14:paraId="62A129CB" w14:textId="33FFD0B2" w:rsidR="00044ECF" w:rsidRPr="00044ECF" w:rsidRDefault="00044ECF" w:rsidP="00044ECF">
      <w:pPr>
        <w:shd w:val="clear" w:color="auto" w:fill="F2F2F2" w:themeFill="background1" w:themeFillShade="F2"/>
        <w:jc w:val="both"/>
        <w:rPr>
          <w:i/>
          <w:iCs/>
          <w:sz w:val="20"/>
          <w:szCs w:val="20"/>
        </w:rPr>
      </w:pPr>
      <w:r w:rsidRPr="00044ECF">
        <w:rPr>
          <w:i/>
          <w:iCs/>
          <w:sz w:val="20"/>
          <w:szCs w:val="20"/>
        </w:rPr>
        <w:t>(6) Teşvik belgelerine ait ithal ve yerli makine ve teçhizat listelerinde inşaat malzemelerine yer verilmez.”</w:t>
      </w:r>
    </w:p>
    <w:p w14:paraId="5BCD2D6E"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(7) Teşvik belgesi kapsamı yatırımların finansmanında kullanılan kredilere ilişkin faiz giderleri ve döviz kredisi ya da dış kredi ile sabit kıymet temin edilmesi nedeniyle ortaya çıkan kur farklarının, teşvik belgesi kapsamı sabit kıymetin aktifleştirme tarihine kadar maliyete intikal ettirilen kısmı dışında kalan kur farkı ve faiz gideri teşvik belgesi kapsamında yatırım harcaması olarak kabul edilmez.</w:t>
      </w:r>
    </w:p>
    <w:p w14:paraId="5D423A52" w14:textId="77777777" w:rsidR="00F24DE0" w:rsidRDefault="00F24DE0" w:rsidP="00F24DE0">
      <w:pPr>
        <w:shd w:val="clear" w:color="auto" w:fill="FFFFFF" w:themeFill="background1"/>
        <w:spacing w:after="0" w:line="240" w:lineRule="auto"/>
        <w:jc w:val="both"/>
      </w:pPr>
    </w:p>
    <w:p w14:paraId="4EC15971" w14:textId="53B837D1" w:rsidR="00752319" w:rsidRDefault="00044ECF" w:rsidP="00F24DE0">
      <w:pPr>
        <w:shd w:val="clear" w:color="auto" w:fill="FFFFFF" w:themeFill="background1"/>
        <w:spacing w:after="0" w:line="240" w:lineRule="auto"/>
        <w:jc w:val="both"/>
      </w:pPr>
      <w:r>
        <w:t xml:space="preserve">Güneş enerjisi, </w:t>
      </w:r>
      <w:proofErr w:type="gramStart"/>
      <w:r>
        <w:t>rüzgar</w:t>
      </w:r>
      <w:proofErr w:type="gramEnd"/>
      <w:r>
        <w:t xml:space="preserve"> enerjisi, veri merkezi yatırımları, elektrikli araç şarj istasyonu yatırımları konusunda aranılan nitelikler Tebliğin 10. maddesinde açıklanmıştır.</w:t>
      </w:r>
    </w:p>
    <w:p w14:paraId="56C3F9B3" w14:textId="77777777" w:rsidR="00F24DE0" w:rsidRDefault="00F24DE0" w:rsidP="00F24DE0">
      <w:pPr>
        <w:shd w:val="clear" w:color="auto" w:fill="FFFFFF" w:themeFill="background1"/>
        <w:spacing w:after="0" w:line="240" w:lineRule="auto"/>
        <w:jc w:val="both"/>
      </w:pPr>
    </w:p>
    <w:p w14:paraId="7234CEEC" w14:textId="77777777" w:rsidR="00F24DE0" w:rsidRDefault="00F24DE0" w:rsidP="00F24DE0">
      <w:pPr>
        <w:shd w:val="clear" w:color="auto" w:fill="FFFFFF" w:themeFill="background1"/>
        <w:spacing w:after="0" w:line="240" w:lineRule="auto"/>
        <w:jc w:val="both"/>
      </w:pPr>
    </w:p>
    <w:p w14:paraId="2E1816AA" w14:textId="77777777" w:rsidR="00F24DE0" w:rsidRDefault="00F24DE0" w:rsidP="00F24DE0">
      <w:pPr>
        <w:shd w:val="clear" w:color="auto" w:fill="FFFFFF" w:themeFill="background1"/>
        <w:spacing w:after="0" w:line="240" w:lineRule="auto"/>
        <w:jc w:val="both"/>
      </w:pPr>
    </w:p>
    <w:p w14:paraId="3324DB5B" w14:textId="23BAB1DC" w:rsidR="00044ECF" w:rsidRDefault="00044ECF" w:rsidP="00F24DE0">
      <w:pPr>
        <w:shd w:val="clear" w:color="auto" w:fill="FFFFFF" w:themeFill="background1"/>
        <w:spacing w:after="0" w:line="240" w:lineRule="auto"/>
        <w:jc w:val="both"/>
        <w:rPr>
          <w:b/>
          <w:bCs/>
        </w:rPr>
      </w:pPr>
      <w:r w:rsidRPr="00044ECF">
        <w:rPr>
          <w:b/>
          <w:bCs/>
        </w:rPr>
        <w:t>D- Yatırım Cinsleri:</w:t>
      </w:r>
    </w:p>
    <w:p w14:paraId="1369A63B" w14:textId="77777777" w:rsidR="00F24DE0" w:rsidRPr="00044ECF" w:rsidRDefault="00F24DE0" w:rsidP="00F24DE0">
      <w:pPr>
        <w:shd w:val="clear" w:color="auto" w:fill="FFFFFF" w:themeFill="background1"/>
        <w:spacing w:after="0" w:line="240" w:lineRule="auto"/>
        <w:jc w:val="both"/>
        <w:rPr>
          <w:b/>
          <w:bCs/>
        </w:rPr>
      </w:pPr>
    </w:p>
    <w:p w14:paraId="34D2A1A8" w14:textId="06FF6B83" w:rsidR="00044ECF" w:rsidRDefault="00044ECF" w:rsidP="00F24DE0">
      <w:pPr>
        <w:shd w:val="clear" w:color="auto" w:fill="FFFFFF" w:themeFill="background1"/>
        <w:spacing w:after="0" w:line="240" w:lineRule="auto"/>
        <w:jc w:val="both"/>
      </w:pPr>
      <w:r>
        <w:t>Bu konudaki açıklama Tebliğin 11. maddesinde yapılmıştır.</w:t>
      </w:r>
    </w:p>
    <w:p w14:paraId="3D6A6406" w14:textId="77777777" w:rsidR="00F24DE0" w:rsidRDefault="00F24DE0" w:rsidP="00F24DE0">
      <w:pPr>
        <w:shd w:val="clear" w:color="auto" w:fill="FFFFFF" w:themeFill="background1"/>
        <w:spacing w:after="0" w:line="240" w:lineRule="auto"/>
        <w:jc w:val="both"/>
      </w:pPr>
    </w:p>
    <w:p w14:paraId="5DABFB46" w14:textId="0703A8AB" w:rsidR="00044ECF" w:rsidRPr="00044ECF" w:rsidRDefault="00044ECF" w:rsidP="00044ECF">
      <w:pPr>
        <w:shd w:val="clear" w:color="auto" w:fill="F2F2F2" w:themeFill="background1" w:themeFillShade="F2"/>
        <w:jc w:val="both"/>
        <w:rPr>
          <w:i/>
          <w:iCs/>
          <w:sz w:val="20"/>
          <w:szCs w:val="20"/>
        </w:rPr>
      </w:pPr>
      <w:r w:rsidRPr="00044ECF">
        <w:rPr>
          <w:i/>
          <w:iCs/>
          <w:sz w:val="20"/>
          <w:szCs w:val="20"/>
        </w:rPr>
        <w:t>“(1) Teşvik belgeleri kapsamında yapılacak yatırım cinsleri komple yeni, tevsi, modernizasyon, ürün çeşitlendirme, entegrasyon ve nakilden oluşur.</w:t>
      </w:r>
    </w:p>
    <w:p w14:paraId="29D387D8"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(2) Komple yeni, tevsi, modernizasyon ve ürün çeşitlendirme cinslerindeki yatırımların aynı il sınırları içinde olması gerekir.</w:t>
      </w:r>
    </w:p>
    <w:p w14:paraId="330F3406" w14:textId="77777777" w:rsidR="00044ECF" w:rsidRPr="00044ECF" w:rsidRDefault="00044ECF" w:rsidP="00044ECF">
      <w:pPr>
        <w:shd w:val="clear" w:color="auto" w:fill="F2F2F2" w:themeFill="background1" w:themeFillShade="F2"/>
        <w:jc w:val="both"/>
        <w:rPr>
          <w:i/>
          <w:iCs/>
          <w:sz w:val="20"/>
          <w:szCs w:val="20"/>
        </w:rPr>
      </w:pPr>
      <w:r w:rsidRPr="00044ECF">
        <w:rPr>
          <w:i/>
          <w:iCs/>
          <w:sz w:val="20"/>
          <w:szCs w:val="20"/>
        </w:rPr>
        <w:t>(3) Yatırımın karakteristiği gereği muhtelif illerde olması gereken yatırım konuları için ikinci fıkra hükmü uygulanmaz.</w:t>
      </w:r>
    </w:p>
    <w:p w14:paraId="694B99C0" w14:textId="143AE73C" w:rsidR="00044ECF" w:rsidRPr="00044ECF" w:rsidRDefault="00044ECF" w:rsidP="00044ECF">
      <w:pPr>
        <w:shd w:val="clear" w:color="auto" w:fill="F2F2F2" w:themeFill="background1" w:themeFillShade="F2"/>
        <w:jc w:val="both"/>
        <w:rPr>
          <w:i/>
          <w:iCs/>
          <w:sz w:val="20"/>
          <w:szCs w:val="20"/>
        </w:rPr>
      </w:pPr>
      <w:r w:rsidRPr="00044ECF">
        <w:rPr>
          <w:i/>
          <w:iCs/>
          <w:sz w:val="20"/>
          <w:szCs w:val="20"/>
        </w:rPr>
        <w:t>(4) Teşvik belgesi kapsamı yatırımın bir bölümünün yatırım yeri ya da konusu açısından kalan kısma görece daha yüksek destek oran ve sürelerde desteklenebilecek durumda olması halinde yatırımın tamamı görece daha düşük oran ve süreler dikkate alınarak desteklenir.”</w:t>
      </w:r>
    </w:p>
    <w:p w14:paraId="58D76E11" w14:textId="77777777" w:rsidR="00F24DE0" w:rsidRDefault="00F24DE0" w:rsidP="00F24DE0">
      <w:pPr>
        <w:shd w:val="clear" w:color="auto" w:fill="FFFFFF" w:themeFill="background1"/>
        <w:spacing w:after="0" w:line="240" w:lineRule="auto"/>
        <w:jc w:val="both"/>
        <w:rPr>
          <w:b/>
          <w:bCs/>
        </w:rPr>
      </w:pPr>
    </w:p>
    <w:p w14:paraId="279D25DC" w14:textId="4DC9FC0D" w:rsidR="00044ECF" w:rsidRDefault="008B2503" w:rsidP="00F24DE0">
      <w:pPr>
        <w:shd w:val="clear" w:color="auto" w:fill="FFFFFF" w:themeFill="background1"/>
        <w:spacing w:after="0" w:line="240" w:lineRule="auto"/>
        <w:jc w:val="both"/>
        <w:rPr>
          <w:b/>
          <w:bCs/>
        </w:rPr>
      </w:pPr>
      <w:r w:rsidRPr="008B2503">
        <w:rPr>
          <w:b/>
          <w:bCs/>
        </w:rPr>
        <w:t>E- Stratejik Hamle Programı:</w:t>
      </w:r>
    </w:p>
    <w:p w14:paraId="68013501" w14:textId="77777777" w:rsidR="00F24DE0" w:rsidRPr="008B2503" w:rsidRDefault="00F24DE0" w:rsidP="00F24DE0">
      <w:pPr>
        <w:shd w:val="clear" w:color="auto" w:fill="FFFFFF" w:themeFill="background1"/>
        <w:spacing w:after="0" w:line="240" w:lineRule="auto"/>
        <w:jc w:val="both"/>
        <w:rPr>
          <w:b/>
          <w:bCs/>
        </w:rPr>
      </w:pPr>
    </w:p>
    <w:p w14:paraId="5ED12BBF" w14:textId="401AF460" w:rsidR="008B2503" w:rsidRDefault="008B2503" w:rsidP="00F24DE0">
      <w:pPr>
        <w:shd w:val="clear" w:color="auto" w:fill="FFFFFF" w:themeFill="background1"/>
        <w:spacing w:after="0" w:line="240" w:lineRule="auto"/>
        <w:jc w:val="both"/>
      </w:pPr>
      <w:r w:rsidRPr="008B2503">
        <w:t>Teşvik sistemine getirilen yeniliklerden olan Stratejik Hamle Programına ilişkin açıklamalar Tebliğin 12. maddesinde yapılmıştır.</w:t>
      </w:r>
    </w:p>
    <w:p w14:paraId="7753DD5E" w14:textId="77777777" w:rsidR="00F24DE0" w:rsidRPr="008B2503" w:rsidRDefault="00F24DE0" w:rsidP="00F24DE0">
      <w:pPr>
        <w:shd w:val="clear" w:color="auto" w:fill="FFFFFF" w:themeFill="background1"/>
        <w:spacing w:after="0" w:line="240" w:lineRule="auto"/>
        <w:jc w:val="both"/>
      </w:pPr>
    </w:p>
    <w:p w14:paraId="6B88EB82"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“(1) Genel Müdürlük Stratejik Hamle Programı kapsamında sunulan desteklerden faydalanmak isteyen yatırımcıların müracaatlarını Kararın 8 inci maddesinin üçüncü fıkrasında belirtilen kriterler çerçevesinde ön değerlendirmeye tabi tutar. Kararda bahsi geçen fıkranın (a) bendine ilişkin değerlendirme EK-1’de belirtilen listeye göre, (c) bendine ilişkin değerlendirme EK-2’de belirtilen yönteme göre yapılır.</w:t>
      </w:r>
    </w:p>
    <w:p w14:paraId="7EBFDB53"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(2) Stratejik Hamle Programı kapsamında değerlendirilmek üzere yapılan müracaatlar, Kararın 8 inci maddesinin üçüncü fıkrasında belirtilen kriterleri sağladığını tevsik eden bilgi, belge ve raporları ihtiva etmelidir.</w:t>
      </w:r>
    </w:p>
    <w:p w14:paraId="214DFE28"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lastRenderedPageBreak/>
        <w:t>(3) Genel Müdürlük; ön değerlendirme neticesinde Kararın 8 inci maddesinin üçüncü fıkrasında belirtilen beş kriterden üçünü sağladığı tespit edilen projeleri fizibilite raporu hazırlanmasını teminen, protokol imzalanan ve yatırımcının tercih ettiği bir kalkınma ve yatırım bankasına iletir. Proje ile ilgili bilgi ve belgeler, eş zamanlı olarak arz güvenliği değerlendirmesinin yapılmasını teminen Bakanlık Sanayi Genel Müdürlüğüne iletilir.</w:t>
      </w:r>
    </w:p>
    <w:p w14:paraId="481C19E0"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(4) Genel Müdürlük; fizibilite raporunu, Bakanlık Sanayi Genel Müdürlüğü değerlendirmesini ve diğer bilgi ve belgeler çerçevesinde değerlendirme raporunu Komiteye sunar.</w:t>
      </w:r>
    </w:p>
    <w:p w14:paraId="79197BF1"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(5) Projenin değerlendirilmesine esas teşkil etmek üzere diğer kurum ve kuruluşlardan bilgi ve belge temin edilebilir.</w:t>
      </w:r>
    </w:p>
    <w:p w14:paraId="61B4B706"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(6) Stratejik Hamle Programı kapsamında desteklenecek projelerin ve sağlanacak destek unsurlarının belirlenmesine ilişkin nihai karar yetkisi Komiteye aittir. Komite, fizibilite raporu ve EK-3’te yer alan puanlama tablosunda belirtilen kriterler çerçevesinde değerlendirme yapmak üzere tüm üyelerin katılımı ile toplanır. Her bir üye tarafından 100 puan üzerinden yapılan puanlama sonucunda, üyelerin yarısından fazlasının 70 ve üzeri puan vermesi ve projeye ilişkin puan ortalamasının en az 70 olması durumunda proje olumlu sonuçlandırılabilir.</w:t>
      </w:r>
    </w:p>
    <w:p w14:paraId="6CDE3F5D"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(7) Komite tarafından Stratejik Hamle Programı kapsamında desteklenmesine karar verilen yatırım projeleri için Genel Müdürlükçe teşvik belgesi düzenlenir.</w:t>
      </w:r>
    </w:p>
    <w:p w14:paraId="2531B8FD"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(8) Yatırımın kapasite, katma değer, nihai ürün gibi karakteristik niteliklerinde değişikliğe yol açan revize talepleri Komite tarafından değerlendirilir ve uygun bulunan talepler Genel Müdürlükçe sonuçlandırılır.</w:t>
      </w:r>
    </w:p>
    <w:p w14:paraId="7F929274" w14:textId="77777777" w:rsidR="008B2503" w:rsidRPr="008B2503" w:rsidRDefault="008B2503" w:rsidP="008B2503">
      <w:pPr>
        <w:shd w:val="clear" w:color="auto" w:fill="F2F2F2" w:themeFill="background1" w:themeFillShade="F2"/>
        <w:jc w:val="both"/>
        <w:rPr>
          <w:i/>
          <w:iCs/>
          <w:sz w:val="20"/>
          <w:szCs w:val="20"/>
        </w:rPr>
      </w:pPr>
      <w:r w:rsidRPr="008B2503">
        <w:rPr>
          <w:i/>
          <w:iCs/>
          <w:sz w:val="20"/>
          <w:szCs w:val="20"/>
        </w:rPr>
        <w:t>(9) Genel Müdürlükçe gerçekleştirilen ön değerlendirmede kullanılan verilerin piyasa şartları gereği bilahare değişmesi durumunda, desteklerle ilgili herhangi bir değişiklik yapılmaksızın teşvik belgesi geçerliliğini muhafaza eder.</w:t>
      </w:r>
    </w:p>
    <w:p w14:paraId="35097676" w14:textId="7D19F50B" w:rsidR="008B2503" w:rsidRPr="008B2503" w:rsidRDefault="008B2503" w:rsidP="008B2503">
      <w:pPr>
        <w:shd w:val="clear" w:color="auto" w:fill="F2F2F2" w:themeFill="background1" w:themeFillShade="F2"/>
        <w:jc w:val="both"/>
        <w:rPr>
          <w:i/>
          <w:iCs/>
          <w:sz w:val="20"/>
          <w:szCs w:val="20"/>
        </w:rPr>
      </w:pPr>
      <w:r w:rsidRPr="008B2503">
        <w:rPr>
          <w:i/>
          <w:iCs/>
          <w:sz w:val="20"/>
          <w:szCs w:val="20"/>
        </w:rPr>
        <w:t>(10) Üçüncü fıkra kapsamında hazırlanacak fizibilite raporunun formatı ve kapsamı ile uygulamadaki diğer esaslar, Genel Müdürlük ile kalkınma ve yatırım bankaları arasında imzalanan protokol ile belirlenir.”</w:t>
      </w:r>
    </w:p>
    <w:p w14:paraId="44CB0123" w14:textId="77777777" w:rsidR="00F24DE0" w:rsidRDefault="00F24DE0" w:rsidP="00F24DE0">
      <w:pPr>
        <w:shd w:val="clear" w:color="auto" w:fill="FFFFFF" w:themeFill="background1"/>
        <w:spacing w:after="0" w:line="240" w:lineRule="auto"/>
        <w:jc w:val="both"/>
      </w:pPr>
    </w:p>
    <w:p w14:paraId="4A8C5E6E" w14:textId="3A6B633D" w:rsidR="008B2503" w:rsidRDefault="008B2503" w:rsidP="00F24DE0">
      <w:pPr>
        <w:shd w:val="clear" w:color="auto" w:fill="FFFFFF" w:themeFill="background1"/>
        <w:spacing w:after="0" w:line="240" w:lineRule="auto"/>
        <w:jc w:val="both"/>
      </w:pPr>
      <w:r w:rsidRPr="008B2503">
        <w:t xml:space="preserve">Başlamış </w:t>
      </w:r>
      <w:r>
        <w:t xml:space="preserve">işlemler ve mahrece iade konusu Tebliğin 13.; </w:t>
      </w:r>
      <w:r w:rsidRPr="008B2503">
        <w:t>kullanılmış komple tesis ve kullanılmış makine ve teçhizat ithali</w:t>
      </w:r>
      <w:r>
        <w:t xml:space="preserve"> konusu da Tebliğin 14. maddesinde düzenlenmiştir.</w:t>
      </w:r>
    </w:p>
    <w:p w14:paraId="439EEC29" w14:textId="77777777" w:rsidR="00F24DE0" w:rsidRDefault="00F24DE0" w:rsidP="00F24DE0">
      <w:pPr>
        <w:shd w:val="clear" w:color="auto" w:fill="FFFFFF" w:themeFill="background1"/>
        <w:spacing w:after="0" w:line="240" w:lineRule="auto"/>
        <w:jc w:val="both"/>
      </w:pPr>
    </w:p>
    <w:p w14:paraId="725A5209" w14:textId="3D955B26" w:rsidR="001C114F" w:rsidRDefault="000B7EAB" w:rsidP="00F24DE0">
      <w:pPr>
        <w:shd w:val="clear" w:color="auto" w:fill="FFFFFF" w:themeFill="background1"/>
        <w:spacing w:after="0" w:line="240" w:lineRule="auto"/>
        <w:jc w:val="both"/>
        <w:rPr>
          <w:b/>
          <w:bCs/>
        </w:rPr>
      </w:pPr>
      <w:r>
        <w:rPr>
          <w:b/>
          <w:bCs/>
        </w:rPr>
        <w:t>F</w:t>
      </w:r>
      <w:r w:rsidR="001C114F" w:rsidRPr="00DD7FDA">
        <w:rPr>
          <w:b/>
          <w:bCs/>
        </w:rPr>
        <w:t>- Faiz ve Kar Payı Desteği:</w:t>
      </w:r>
    </w:p>
    <w:p w14:paraId="44619D7A" w14:textId="77777777" w:rsidR="00F24DE0" w:rsidRPr="00DD7FDA" w:rsidRDefault="00F24DE0" w:rsidP="00F24DE0">
      <w:pPr>
        <w:shd w:val="clear" w:color="auto" w:fill="FFFFFF" w:themeFill="background1"/>
        <w:spacing w:after="0" w:line="240" w:lineRule="auto"/>
        <w:jc w:val="both"/>
        <w:rPr>
          <w:b/>
          <w:bCs/>
        </w:rPr>
      </w:pPr>
    </w:p>
    <w:p w14:paraId="109E278E" w14:textId="6B5BE9C5" w:rsidR="001C114F" w:rsidRDefault="001C114F" w:rsidP="00F24DE0">
      <w:pPr>
        <w:shd w:val="clear" w:color="auto" w:fill="FFFFFF" w:themeFill="background1"/>
        <w:spacing w:after="0" w:line="240" w:lineRule="auto"/>
        <w:jc w:val="both"/>
      </w:pPr>
      <w:r>
        <w:t>Bu husus, Tebliğin 15. maddesinde ayrıntılı olarak açıklanmıştır.</w:t>
      </w:r>
    </w:p>
    <w:p w14:paraId="76D68E44" w14:textId="77777777" w:rsidR="00F24DE0" w:rsidRDefault="00F24DE0" w:rsidP="00F24DE0">
      <w:pPr>
        <w:shd w:val="clear" w:color="auto" w:fill="FFFFFF" w:themeFill="background1"/>
        <w:spacing w:after="0" w:line="240" w:lineRule="auto"/>
        <w:jc w:val="both"/>
      </w:pPr>
    </w:p>
    <w:p w14:paraId="5A24310C" w14:textId="77777777" w:rsidR="001C114F" w:rsidRPr="001C114F" w:rsidRDefault="001C114F" w:rsidP="001C114F">
      <w:pPr>
        <w:shd w:val="clear" w:color="auto" w:fill="F2F2F2" w:themeFill="background1" w:themeFillShade="F2"/>
        <w:jc w:val="both"/>
        <w:rPr>
          <w:i/>
          <w:iCs/>
          <w:sz w:val="20"/>
          <w:szCs w:val="20"/>
        </w:rPr>
      </w:pPr>
      <w:r w:rsidRPr="001C114F">
        <w:rPr>
          <w:i/>
          <w:iCs/>
          <w:sz w:val="20"/>
          <w:szCs w:val="20"/>
        </w:rPr>
        <w:t>“(1) Faiz veya kâr payı desteği uygulamasına ilişkin esaslar, Genel Müdürlük ve aracı kurumlar arasında imzalanan protokol ile belirlenir.</w:t>
      </w:r>
    </w:p>
    <w:p w14:paraId="397A901F" w14:textId="77777777" w:rsidR="001C114F" w:rsidRPr="001C114F" w:rsidRDefault="001C114F" w:rsidP="001C114F">
      <w:pPr>
        <w:shd w:val="clear" w:color="auto" w:fill="F2F2F2" w:themeFill="background1" w:themeFillShade="F2"/>
        <w:jc w:val="both"/>
        <w:rPr>
          <w:i/>
          <w:iCs/>
          <w:sz w:val="20"/>
          <w:szCs w:val="20"/>
        </w:rPr>
      </w:pPr>
      <w:r w:rsidRPr="001C114F">
        <w:rPr>
          <w:i/>
          <w:iCs/>
          <w:sz w:val="20"/>
          <w:szCs w:val="20"/>
        </w:rPr>
        <w:t>(2) Teşvik belgesinde faiz veya kâr payı desteği öngörülen yatırımcılar faiz veya kâr payı desteğinden yararlanabilmek için Genel Müdürlük ile protokol imzalayan aracı kurumlardan birine başvurur. Aracı kurum tarafından yapılan değerlendirme sonucunda kredi kullanımı veya finansal kiralama sözleşmesi yapılması uygun görülen projelere ilişkin faiz veya kâr payı desteği müracaatları, yatırımcı adına protokolde belirtilen esaslar çerçevesinde aracı kurumca Genel Müdürlüğe yapılır. Müracaatın, Genel Müdürlük tarafından yapılacak değerlendirme sonucu uygun görülmesi gerekir.</w:t>
      </w:r>
    </w:p>
    <w:p w14:paraId="2DF7CB48" w14:textId="77777777" w:rsidR="001C114F" w:rsidRPr="001C114F" w:rsidRDefault="001C114F" w:rsidP="001C114F">
      <w:pPr>
        <w:shd w:val="clear" w:color="auto" w:fill="F2F2F2" w:themeFill="background1" w:themeFillShade="F2"/>
        <w:jc w:val="both"/>
        <w:rPr>
          <w:i/>
          <w:iCs/>
          <w:sz w:val="20"/>
          <w:szCs w:val="20"/>
        </w:rPr>
      </w:pPr>
      <w:r w:rsidRPr="001C114F">
        <w:rPr>
          <w:i/>
          <w:iCs/>
          <w:sz w:val="20"/>
          <w:szCs w:val="20"/>
        </w:rPr>
        <w:t>(3) Faiz veya kâr payı desteği ödemesinin yapılabilmesi için yatırımcı tarafından;</w:t>
      </w:r>
    </w:p>
    <w:p w14:paraId="163E50B7" w14:textId="77777777" w:rsidR="001C114F" w:rsidRPr="001C114F" w:rsidRDefault="001C114F" w:rsidP="001C114F">
      <w:pPr>
        <w:shd w:val="clear" w:color="auto" w:fill="F2F2F2" w:themeFill="background1" w:themeFillShade="F2"/>
        <w:jc w:val="both"/>
        <w:rPr>
          <w:i/>
          <w:iCs/>
          <w:sz w:val="20"/>
          <w:szCs w:val="20"/>
        </w:rPr>
      </w:pPr>
      <w:r w:rsidRPr="001C114F">
        <w:rPr>
          <w:i/>
          <w:iCs/>
          <w:sz w:val="20"/>
          <w:szCs w:val="20"/>
        </w:rPr>
        <w:lastRenderedPageBreak/>
        <w:t>a) 5510 sayılı Kanun uyarınca Türkiye genelinde Sosyal Güvenlik Kurumuna muaccel olmuş prim ve idari para cezası borçlarının bulunmadığının veya tecil ve/veya taksitlendirildiğinin ya da yapılandırıldığının ve yapılandırmanın bozulmadığının,</w:t>
      </w:r>
    </w:p>
    <w:p w14:paraId="6FAB41DD" w14:textId="77777777" w:rsidR="001C114F" w:rsidRPr="001C114F" w:rsidRDefault="001C114F" w:rsidP="001C114F">
      <w:pPr>
        <w:shd w:val="clear" w:color="auto" w:fill="F2F2F2" w:themeFill="background1" w:themeFillShade="F2"/>
        <w:jc w:val="both"/>
        <w:rPr>
          <w:i/>
          <w:iCs/>
          <w:sz w:val="20"/>
          <w:szCs w:val="20"/>
        </w:rPr>
      </w:pPr>
      <w:r w:rsidRPr="001C114F">
        <w:rPr>
          <w:i/>
          <w:iCs/>
          <w:sz w:val="20"/>
          <w:szCs w:val="20"/>
        </w:rPr>
        <w:t>b) 21/7/1953 tarihli ve 6183 sayılı Amme Alacaklarının Tahsil Usulü Hakkında Kanunun 22/A maddesi uyarınca Hazine ve Maliye Bakanlığı tahsilat dairelerine müracaat tarihinden önceki on beş gün içinde vadesi geçmiş borcunun olmadığının,</w:t>
      </w:r>
    </w:p>
    <w:p w14:paraId="180A9CC5" w14:textId="77777777" w:rsidR="001C114F" w:rsidRPr="001C114F" w:rsidRDefault="001C114F" w:rsidP="001C114F">
      <w:pPr>
        <w:shd w:val="clear" w:color="auto" w:fill="F2F2F2" w:themeFill="background1" w:themeFillShade="F2"/>
        <w:jc w:val="both"/>
        <w:rPr>
          <w:i/>
          <w:iCs/>
          <w:sz w:val="20"/>
          <w:szCs w:val="20"/>
        </w:rPr>
      </w:pPr>
      <w:proofErr w:type="gramStart"/>
      <w:r w:rsidRPr="001C114F">
        <w:rPr>
          <w:i/>
          <w:iCs/>
          <w:sz w:val="20"/>
          <w:szCs w:val="20"/>
        </w:rPr>
        <w:t>tevsik</w:t>
      </w:r>
      <w:proofErr w:type="gramEnd"/>
      <w:r w:rsidRPr="001C114F">
        <w:rPr>
          <w:i/>
          <w:iCs/>
          <w:sz w:val="20"/>
          <w:szCs w:val="20"/>
        </w:rPr>
        <w:t xml:space="preserve"> edilmesi gerekmektedir.</w:t>
      </w:r>
    </w:p>
    <w:p w14:paraId="6A2CF12E" w14:textId="79DD4670" w:rsidR="001C114F" w:rsidRPr="001C114F" w:rsidRDefault="001C114F" w:rsidP="001C114F">
      <w:pPr>
        <w:shd w:val="clear" w:color="auto" w:fill="F2F2F2" w:themeFill="background1" w:themeFillShade="F2"/>
        <w:jc w:val="both"/>
        <w:rPr>
          <w:i/>
          <w:iCs/>
          <w:sz w:val="20"/>
          <w:szCs w:val="20"/>
        </w:rPr>
      </w:pPr>
      <w:r w:rsidRPr="001C114F">
        <w:rPr>
          <w:i/>
          <w:iCs/>
          <w:sz w:val="20"/>
          <w:szCs w:val="20"/>
        </w:rPr>
        <w:t>(4) Sektörel Teşvik Sistemi kapsamında desteklenen yatırımlar için Bakanlıkça faiz veya kâr payı desteği ödemelerinin vadeyi takip eden ayın sonuna kadar yapılması esastır. Ancak, Hazine nakit dengesi veya diğer zorunlu haller nedeniyle ödeme tarihinde Bakanlıkça değişiklik yapılabilir.”</w:t>
      </w:r>
    </w:p>
    <w:p w14:paraId="7E6FDFB7" w14:textId="77777777" w:rsidR="00DD7FDA" w:rsidRDefault="00DD7FDA" w:rsidP="00F24DE0">
      <w:pPr>
        <w:shd w:val="clear" w:color="auto" w:fill="FFFFFF" w:themeFill="background1"/>
        <w:spacing w:after="0" w:line="240" w:lineRule="auto"/>
        <w:jc w:val="both"/>
        <w:rPr>
          <w:b/>
          <w:bCs/>
          <w:sz w:val="20"/>
          <w:szCs w:val="20"/>
        </w:rPr>
      </w:pPr>
    </w:p>
    <w:p w14:paraId="471474B6" w14:textId="36D1C846" w:rsidR="008B2503" w:rsidRDefault="000B7EAB" w:rsidP="00F24DE0">
      <w:pPr>
        <w:shd w:val="clear" w:color="auto" w:fill="FFFFFF" w:themeFill="background1"/>
        <w:spacing w:after="0" w:line="240" w:lineRule="auto"/>
        <w:jc w:val="both"/>
        <w:rPr>
          <w:b/>
          <w:bCs/>
          <w:sz w:val="20"/>
          <w:szCs w:val="20"/>
        </w:rPr>
      </w:pPr>
      <w:r>
        <w:rPr>
          <w:b/>
          <w:bCs/>
          <w:sz w:val="20"/>
          <w:szCs w:val="20"/>
        </w:rPr>
        <w:t>G</w:t>
      </w:r>
      <w:r w:rsidR="008F078B" w:rsidRPr="008F078B">
        <w:rPr>
          <w:b/>
          <w:bCs/>
          <w:sz w:val="20"/>
          <w:szCs w:val="20"/>
        </w:rPr>
        <w:t>-</w:t>
      </w:r>
      <w:r w:rsidR="008F078B">
        <w:rPr>
          <w:sz w:val="20"/>
          <w:szCs w:val="20"/>
        </w:rPr>
        <w:t xml:space="preserve"> </w:t>
      </w:r>
      <w:r w:rsidR="008F078B" w:rsidRPr="008F078B">
        <w:rPr>
          <w:b/>
          <w:bCs/>
          <w:sz w:val="20"/>
          <w:szCs w:val="20"/>
        </w:rPr>
        <w:t xml:space="preserve">Türkiye Yüzyılı Kalkınma Hamlesi </w:t>
      </w:r>
      <w:r w:rsidR="008F078B">
        <w:rPr>
          <w:b/>
          <w:bCs/>
          <w:sz w:val="20"/>
          <w:szCs w:val="20"/>
        </w:rPr>
        <w:t>K</w:t>
      </w:r>
      <w:r w:rsidR="008F078B" w:rsidRPr="008F078B">
        <w:rPr>
          <w:b/>
          <w:bCs/>
          <w:sz w:val="20"/>
          <w:szCs w:val="20"/>
        </w:rPr>
        <w:t xml:space="preserve">apsamında </w:t>
      </w:r>
      <w:r w:rsidR="008F078B">
        <w:rPr>
          <w:b/>
          <w:bCs/>
          <w:sz w:val="20"/>
          <w:szCs w:val="20"/>
        </w:rPr>
        <w:t>Y</w:t>
      </w:r>
      <w:r w:rsidR="008F078B" w:rsidRPr="008F078B">
        <w:rPr>
          <w:b/>
          <w:bCs/>
          <w:sz w:val="20"/>
          <w:szCs w:val="20"/>
        </w:rPr>
        <w:t xml:space="preserve">apılacak </w:t>
      </w:r>
      <w:r w:rsidR="008F078B">
        <w:rPr>
          <w:b/>
          <w:bCs/>
          <w:sz w:val="20"/>
          <w:szCs w:val="20"/>
        </w:rPr>
        <w:t>Ö</w:t>
      </w:r>
      <w:r w:rsidR="008F078B" w:rsidRPr="008F078B">
        <w:rPr>
          <w:b/>
          <w:bCs/>
          <w:sz w:val="20"/>
          <w:szCs w:val="20"/>
        </w:rPr>
        <w:t>demeler</w:t>
      </w:r>
      <w:r w:rsidR="008F078B">
        <w:rPr>
          <w:b/>
          <w:bCs/>
          <w:sz w:val="20"/>
          <w:szCs w:val="20"/>
        </w:rPr>
        <w:t>:</w:t>
      </w:r>
    </w:p>
    <w:p w14:paraId="23892228" w14:textId="77777777" w:rsidR="00F24DE0" w:rsidRDefault="00F24DE0" w:rsidP="00F24DE0">
      <w:pPr>
        <w:shd w:val="clear" w:color="auto" w:fill="FFFFFF" w:themeFill="background1"/>
        <w:spacing w:after="0" w:line="240" w:lineRule="auto"/>
        <w:jc w:val="both"/>
        <w:rPr>
          <w:b/>
          <w:bCs/>
          <w:sz w:val="20"/>
          <w:szCs w:val="20"/>
        </w:rPr>
      </w:pPr>
    </w:p>
    <w:p w14:paraId="6B763CF3" w14:textId="537BD594" w:rsidR="008F078B" w:rsidRDefault="008F078B" w:rsidP="00F24DE0">
      <w:pPr>
        <w:shd w:val="clear" w:color="auto" w:fill="FFFFFF" w:themeFill="background1"/>
        <w:spacing w:after="0" w:line="240" w:lineRule="auto"/>
        <w:jc w:val="both"/>
        <w:rPr>
          <w:sz w:val="20"/>
          <w:szCs w:val="20"/>
        </w:rPr>
      </w:pPr>
      <w:r>
        <w:rPr>
          <w:sz w:val="20"/>
          <w:szCs w:val="20"/>
        </w:rPr>
        <w:t>Bu konudaki açıklamalar ve izlenecek süreç Tebliğin 16. maddesinde yapılmıştır.</w:t>
      </w:r>
    </w:p>
    <w:p w14:paraId="3CC6DAD8" w14:textId="77777777" w:rsidR="00F24DE0" w:rsidRPr="00044ECF" w:rsidRDefault="00F24DE0" w:rsidP="00F24DE0">
      <w:pPr>
        <w:shd w:val="clear" w:color="auto" w:fill="FFFFFF" w:themeFill="background1"/>
        <w:spacing w:after="0" w:line="240" w:lineRule="auto"/>
        <w:jc w:val="both"/>
        <w:rPr>
          <w:sz w:val="20"/>
          <w:szCs w:val="20"/>
        </w:rPr>
      </w:pPr>
    </w:p>
    <w:p w14:paraId="10F3B619" w14:textId="77777777" w:rsidR="008F078B" w:rsidRPr="008F078B" w:rsidRDefault="008F078B" w:rsidP="008F078B">
      <w:pPr>
        <w:shd w:val="clear" w:color="auto" w:fill="F2F2F2" w:themeFill="background1" w:themeFillShade="F2"/>
        <w:jc w:val="both"/>
        <w:rPr>
          <w:i/>
          <w:iCs/>
          <w:sz w:val="20"/>
          <w:szCs w:val="20"/>
        </w:rPr>
      </w:pPr>
      <w:r w:rsidRPr="008F078B">
        <w:rPr>
          <w:i/>
          <w:iCs/>
          <w:sz w:val="20"/>
          <w:szCs w:val="20"/>
        </w:rPr>
        <w:t>“(1) Türkiye Yüzyılı Kalkınma Hamlesi kapsamında yapılacak faiz veya kâr payı desteği veya makine desteği ödemeleri, yatırım harcamasının yapıldığı yılı takip eden yıl Bakanlığa ibraz edilecek yatırım ilerleme raporunda belirtilen yatırım tutarı esas alınarak hesaplanan destek hak ediş tutarı kadar yapılır.</w:t>
      </w:r>
    </w:p>
    <w:p w14:paraId="709D8DDC" w14:textId="51BFC66E" w:rsidR="008F078B" w:rsidRPr="008F078B" w:rsidRDefault="008F078B" w:rsidP="008F078B">
      <w:pPr>
        <w:shd w:val="clear" w:color="auto" w:fill="F2F2F2" w:themeFill="background1" w:themeFillShade="F2"/>
        <w:jc w:val="both"/>
        <w:rPr>
          <w:i/>
          <w:iCs/>
          <w:sz w:val="20"/>
          <w:szCs w:val="20"/>
        </w:rPr>
      </w:pPr>
      <w:r w:rsidRPr="008F078B">
        <w:rPr>
          <w:i/>
          <w:iCs/>
          <w:sz w:val="20"/>
          <w:szCs w:val="20"/>
        </w:rPr>
        <w:t xml:space="preserve">(2) Yatırım ilerleme raporunun her yılın </w:t>
      </w:r>
      <w:proofErr w:type="gramStart"/>
      <w:r w:rsidRPr="008F078B">
        <w:rPr>
          <w:i/>
          <w:iCs/>
          <w:sz w:val="20"/>
          <w:szCs w:val="20"/>
        </w:rPr>
        <w:t>Mart</w:t>
      </w:r>
      <w:proofErr w:type="gramEnd"/>
      <w:r w:rsidRPr="008F078B">
        <w:rPr>
          <w:i/>
          <w:iCs/>
          <w:sz w:val="20"/>
          <w:szCs w:val="20"/>
        </w:rPr>
        <w:t xml:space="preserve"> ayı sonuna kadar Sanayi ve Teknoloji Bakanlığı’na ibraz edilmesi gerekmektedir. Bu tarihe kadar ibraz edilemeyen harcamalar takip eden yıllar için hazırlanacak yatırım ilerleme raporu ile ibraz edilebilir. Yatırım ilerleme raporunda yer alan harcamalar her yıl için ayrı ayrı ve toplu olarak belirtilir. Yatırımın durumuna ilişkin görsellere ve değerlendirmelere, yatırımın termin planına uyumuna dair değerlendirmelere ve risk analizine ayrıca yer verilir.</w:t>
      </w:r>
    </w:p>
    <w:p w14:paraId="67581446" w14:textId="77777777" w:rsidR="008F078B" w:rsidRPr="008F078B" w:rsidRDefault="008F078B" w:rsidP="008F078B">
      <w:pPr>
        <w:shd w:val="clear" w:color="auto" w:fill="F2F2F2" w:themeFill="background1" w:themeFillShade="F2"/>
        <w:jc w:val="both"/>
        <w:rPr>
          <w:i/>
          <w:iCs/>
          <w:sz w:val="20"/>
          <w:szCs w:val="20"/>
        </w:rPr>
      </w:pPr>
      <w:r w:rsidRPr="008F078B">
        <w:rPr>
          <w:i/>
          <w:iCs/>
          <w:sz w:val="20"/>
          <w:szCs w:val="20"/>
        </w:rPr>
        <w:t>(3) Türkiye Yüzyılı Kalkınma Hamlesi Programı kapsamında yapılacak faiz veya kâr payı desteği veya makine desteği ödemelerinin, hak ediş tutarının onaylandığı tarihi takip eden Mart, Haziran veya Eylül aylarında yapılması esastır. Ancak, Hazine nakit dengesi veya diğer zorunlu haller nedeniyle ödeme tarihinde Bakanlıkça değişiklik yapılabilir.</w:t>
      </w:r>
    </w:p>
    <w:p w14:paraId="390EBC3D" w14:textId="77777777" w:rsidR="008F078B" w:rsidRPr="008F078B" w:rsidRDefault="008F078B" w:rsidP="008F078B">
      <w:pPr>
        <w:shd w:val="clear" w:color="auto" w:fill="F2F2F2" w:themeFill="background1" w:themeFillShade="F2"/>
        <w:jc w:val="both"/>
        <w:rPr>
          <w:i/>
          <w:iCs/>
          <w:sz w:val="20"/>
          <w:szCs w:val="20"/>
        </w:rPr>
      </w:pPr>
      <w:r w:rsidRPr="008F078B">
        <w:rPr>
          <w:i/>
          <w:iCs/>
          <w:sz w:val="20"/>
          <w:szCs w:val="20"/>
        </w:rPr>
        <w:t>(4) Faiz veya kâr payı desteğinden yararlanmak isteyen yatırımcı adına kullanıcı, yatırım ilerleme raporunu E-</w:t>
      </w:r>
      <w:proofErr w:type="spellStart"/>
      <w:r w:rsidRPr="008F078B">
        <w:rPr>
          <w:i/>
          <w:iCs/>
          <w:sz w:val="20"/>
          <w:szCs w:val="20"/>
        </w:rPr>
        <w:t>TUYS’a</w:t>
      </w:r>
      <w:proofErr w:type="spellEnd"/>
      <w:r w:rsidRPr="008F078B">
        <w:rPr>
          <w:i/>
          <w:iCs/>
          <w:sz w:val="20"/>
          <w:szCs w:val="20"/>
        </w:rPr>
        <w:t xml:space="preserve"> yükler. Aracı kurumlar tarafından Bakanlığa gönderilen kredinin ve/veya borçlanmanın vadelerinde yapılıp yapılmadığına ilişkin geri ödeme bildirimleri de dikkate alınarak tespit edilen tutar hak ediş tutarı çerçevesinde firmaya aktarılır.</w:t>
      </w:r>
    </w:p>
    <w:p w14:paraId="05583ED7" w14:textId="1638FC3F" w:rsidR="008F078B" w:rsidRPr="008F078B" w:rsidRDefault="008F078B" w:rsidP="008F078B">
      <w:pPr>
        <w:shd w:val="clear" w:color="auto" w:fill="F2F2F2" w:themeFill="background1" w:themeFillShade="F2"/>
        <w:jc w:val="both"/>
        <w:rPr>
          <w:i/>
          <w:iCs/>
          <w:sz w:val="20"/>
          <w:szCs w:val="20"/>
        </w:rPr>
      </w:pPr>
      <w:r w:rsidRPr="008F078B">
        <w:rPr>
          <w:i/>
          <w:iCs/>
          <w:sz w:val="20"/>
          <w:szCs w:val="20"/>
        </w:rPr>
        <w:t>(5) Makine desteğinden yararlanmak isteyen yatırımcılar yatırım ilerleme raporu ile birlikte rapor döneminde Kararın 16’ncı maddesinin birinci fıkrasında belirtilen nitelikleri taşıyan makine harcamalarına ilişkin bilgileri E-</w:t>
      </w:r>
      <w:proofErr w:type="spellStart"/>
      <w:r w:rsidRPr="008F078B">
        <w:rPr>
          <w:i/>
          <w:iCs/>
          <w:sz w:val="20"/>
          <w:szCs w:val="20"/>
        </w:rPr>
        <w:t>TUYS’a</w:t>
      </w:r>
      <w:proofErr w:type="spellEnd"/>
      <w:r w:rsidRPr="008F078B">
        <w:rPr>
          <w:i/>
          <w:iCs/>
          <w:sz w:val="20"/>
          <w:szCs w:val="20"/>
        </w:rPr>
        <w:t xml:space="preserve"> yükler. Uygun görülen makine bedeli üzerinden tespit edilen tutar hak ediş tutarı çerçevesinde firmaya aktarılır.</w:t>
      </w:r>
    </w:p>
    <w:p w14:paraId="256F66F1" w14:textId="55C076F7" w:rsidR="008F078B" w:rsidRPr="008F078B" w:rsidRDefault="008F078B" w:rsidP="008F078B">
      <w:pPr>
        <w:shd w:val="clear" w:color="auto" w:fill="F2F2F2" w:themeFill="background1" w:themeFillShade="F2"/>
        <w:jc w:val="both"/>
        <w:rPr>
          <w:i/>
          <w:iCs/>
          <w:sz w:val="20"/>
          <w:szCs w:val="20"/>
        </w:rPr>
      </w:pPr>
      <w:r w:rsidRPr="008F078B">
        <w:rPr>
          <w:i/>
          <w:iCs/>
          <w:sz w:val="20"/>
          <w:szCs w:val="20"/>
        </w:rPr>
        <w:t>(6) Yatırımcı, Genel Müdürlüğün dördüncü ve beşinci fıkraları hükümleri çerçevesinde yapacağı inceleme için ihtiyaç duyduğu her türlü bilgi ve belgeyi ibraz etmek ile yükümlüdür.”</w:t>
      </w:r>
    </w:p>
    <w:p w14:paraId="30E3170E" w14:textId="77777777" w:rsidR="00F24DE0" w:rsidRDefault="00F24DE0" w:rsidP="00F24DE0">
      <w:pPr>
        <w:shd w:val="clear" w:color="auto" w:fill="FFFFFF" w:themeFill="background1"/>
        <w:spacing w:after="0" w:line="240" w:lineRule="auto"/>
        <w:jc w:val="both"/>
      </w:pPr>
    </w:p>
    <w:p w14:paraId="72083D80" w14:textId="149EF329" w:rsidR="00752319" w:rsidRDefault="008F078B" w:rsidP="00F24DE0">
      <w:pPr>
        <w:shd w:val="clear" w:color="auto" w:fill="FFFFFF" w:themeFill="background1"/>
        <w:spacing w:after="0" w:line="240" w:lineRule="auto"/>
        <w:jc w:val="both"/>
      </w:pPr>
      <w:r>
        <w:t xml:space="preserve">Sigorta primi işveren hissesi desteği Tebliğin 17.; </w:t>
      </w:r>
      <w:r w:rsidR="00937842">
        <w:t>sigorta primi desteği de Tebliğin 18. maddesinde açıklanmıştır.</w:t>
      </w:r>
    </w:p>
    <w:p w14:paraId="58AA6799" w14:textId="77777777" w:rsidR="00F24DE0" w:rsidRDefault="00F24DE0" w:rsidP="00F24DE0">
      <w:pPr>
        <w:shd w:val="clear" w:color="auto" w:fill="FFFFFF" w:themeFill="background1"/>
        <w:spacing w:after="0" w:line="240" w:lineRule="auto"/>
        <w:jc w:val="both"/>
      </w:pPr>
    </w:p>
    <w:p w14:paraId="37B50353" w14:textId="0E5DDA48" w:rsidR="00937842" w:rsidRDefault="000B7EAB" w:rsidP="00F24DE0">
      <w:pPr>
        <w:shd w:val="clear" w:color="auto" w:fill="FFFFFF" w:themeFill="background1"/>
        <w:spacing w:after="0" w:line="240" w:lineRule="auto"/>
        <w:jc w:val="both"/>
        <w:rPr>
          <w:b/>
          <w:bCs/>
        </w:rPr>
      </w:pPr>
      <w:r>
        <w:rPr>
          <w:b/>
          <w:bCs/>
        </w:rPr>
        <w:t>H</w:t>
      </w:r>
      <w:r w:rsidR="00937842" w:rsidRPr="00937842">
        <w:rPr>
          <w:b/>
          <w:bCs/>
        </w:rPr>
        <w:t>- Yatırım Yeri Tahsisi:</w:t>
      </w:r>
    </w:p>
    <w:p w14:paraId="0F02C24D" w14:textId="77777777" w:rsidR="00F24DE0" w:rsidRPr="00937842" w:rsidRDefault="00F24DE0" w:rsidP="00F24DE0">
      <w:pPr>
        <w:shd w:val="clear" w:color="auto" w:fill="FFFFFF" w:themeFill="background1"/>
        <w:spacing w:after="0" w:line="240" w:lineRule="auto"/>
        <w:jc w:val="both"/>
        <w:rPr>
          <w:b/>
          <w:bCs/>
        </w:rPr>
      </w:pPr>
    </w:p>
    <w:p w14:paraId="580621BE" w14:textId="52D96356" w:rsidR="00937842" w:rsidRDefault="00937842" w:rsidP="00F24DE0">
      <w:pPr>
        <w:shd w:val="clear" w:color="auto" w:fill="FFFFFF" w:themeFill="background1"/>
        <w:spacing w:after="0" w:line="240" w:lineRule="auto"/>
        <w:jc w:val="both"/>
      </w:pPr>
      <w:r>
        <w:t>Yatırım yeri tahsisi konusu Tebliğin 19. maddesinde açıklanmıştır. Buna göre;</w:t>
      </w:r>
    </w:p>
    <w:p w14:paraId="1DD9F761" w14:textId="77777777" w:rsidR="00F24DE0" w:rsidRDefault="00F24DE0" w:rsidP="00F24DE0">
      <w:pPr>
        <w:shd w:val="clear" w:color="auto" w:fill="FFFFFF" w:themeFill="background1"/>
        <w:spacing w:after="0" w:line="240" w:lineRule="auto"/>
        <w:jc w:val="both"/>
      </w:pPr>
    </w:p>
    <w:p w14:paraId="7AE3A27C" w14:textId="412EC1F7" w:rsidR="00937842" w:rsidRPr="00937842" w:rsidRDefault="00937842" w:rsidP="00937842">
      <w:pPr>
        <w:shd w:val="clear" w:color="auto" w:fill="F2F2F2" w:themeFill="background1" w:themeFillShade="F2"/>
        <w:jc w:val="both"/>
        <w:rPr>
          <w:i/>
          <w:iCs/>
        </w:rPr>
      </w:pPr>
      <w:r w:rsidRPr="00937842">
        <w:rPr>
          <w:i/>
          <w:iCs/>
        </w:rPr>
        <w:t>“(1) Diğer kurum ve kuruluşlarca yatırım yerine bağlı olarak düzenlenen ve teşvik belgesi düzenlemesine dayanak teşkil eden izin, ruhsat veya belge olması halinde; teşvik belgesinin düzenlenmesi aşamasında, gerekli diğer belgelerin tam ve eksiksiz olması ve yararlanılmak istenen teşvik sistemi kapsamındaki diğer şartların sağlanması kaydıyla, yatırım yerine bağlı olarak tahsis yapılabileceğine yönelik ön değerlendirme görüşü Genel Müdürlük tarafından Çevre, Şehircilik ve İklim Değişikliği Bakanlığı Milli Emlak Genel Müdürlüğü veya Bakanlık Sanayi Bölgeleri Genel Müdürlüğü’ne iletilir.</w:t>
      </w:r>
    </w:p>
    <w:p w14:paraId="09DD6A3C" w14:textId="15F2A22D" w:rsidR="00937842" w:rsidRPr="00937842" w:rsidRDefault="00937842" w:rsidP="00937842">
      <w:pPr>
        <w:shd w:val="clear" w:color="auto" w:fill="F2F2F2" w:themeFill="background1" w:themeFillShade="F2"/>
        <w:jc w:val="both"/>
        <w:rPr>
          <w:i/>
          <w:iCs/>
        </w:rPr>
      </w:pPr>
      <w:r w:rsidRPr="00937842">
        <w:rPr>
          <w:i/>
          <w:iCs/>
        </w:rPr>
        <w:t>(2) Yatırım yeri tahsisine yönelik iş ve işlemlerde, ilgili mevzuat hükümleri esastır.”</w:t>
      </w:r>
    </w:p>
    <w:p w14:paraId="346BFFF2" w14:textId="77777777" w:rsidR="00DD7FDA" w:rsidRDefault="00DD7FDA" w:rsidP="00A45244">
      <w:pPr>
        <w:shd w:val="clear" w:color="auto" w:fill="FFFFFF" w:themeFill="background1"/>
        <w:spacing w:after="0" w:line="240" w:lineRule="auto"/>
        <w:jc w:val="both"/>
        <w:rPr>
          <w:b/>
          <w:bCs/>
        </w:rPr>
      </w:pPr>
    </w:p>
    <w:p w14:paraId="1045C202" w14:textId="29A96B53" w:rsidR="00937842" w:rsidRDefault="000B7EAB" w:rsidP="00A45244">
      <w:pPr>
        <w:shd w:val="clear" w:color="auto" w:fill="FFFFFF" w:themeFill="background1"/>
        <w:spacing w:after="0" w:line="240" w:lineRule="auto"/>
        <w:jc w:val="both"/>
        <w:rPr>
          <w:b/>
          <w:bCs/>
        </w:rPr>
      </w:pPr>
      <w:r>
        <w:rPr>
          <w:b/>
          <w:bCs/>
        </w:rPr>
        <w:t>I</w:t>
      </w:r>
      <w:r w:rsidR="00937842" w:rsidRPr="00DD7FDA">
        <w:rPr>
          <w:b/>
          <w:bCs/>
        </w:rPr>
        <w:t>- Teşvik Belgesinin Revizesi:</w:t>
      </w:r>
    </w:p>
    <w:p w14:paraId="37D079BE" w14:textId="77777777" w:rsidR="00A45244" w:rsidRPr="00DD7FDA" w:rsidRDefault="00A45244" w:rsidP="00A45244">
      <w:pPr>
        <w:shd w:val="clear" w:color="auto" w:fill="FFFFFF" w:themeFill="background1"/>
        <w:spacing w:after="0" w:line="240" w:lineRule="auto"/>
        <w:jc w:val="both"/>
        <w:rPr>
          <w:b/>
          <w:bCs/>
        </w:rPr>
      </w:pPr>
    </w:p>
    <w:p w14:paraId="615194B9" w14:textId="029ED0FF" w:rsidR="00937842" w:rsidRDefault="00937842" w:rsidP="00A45244">
      <w:pPr>
        <w:shd w:val="clear" w:color="auto" w:fill="FFFFFF" w:themeFill="background1"/>
        <w:spacing w:after="0" w:line="240" w:lineRule="auto"/>
        <w:jc w:val="both"/>
      </w:pPr>
      <w:r>
        <w:t>Tebliğin 21. maddesinde düzenlenmiştir.</w:t>
      </w:r>
    </w:p>
    <w:p w14:paraId="1F664F31" w14:textId="77777777" w:rsidR="00A45244" w:rsidRDefault="00A45244" w:rsidP="00A45244">
      <w:pPr>
        <w:shd w:val="clear" w:color="auto" w:fill="FFFFFF" w:themeFill="background1"/>
        <w:spacing w:after="0" w:line="240" w:lineRule="auto"/>
        <w:jc w:val="both"/>
      </w:pPr>
    </w:p>
    <w:p w14:paraId="26F8855E" w14:textId="19E6A490" w:rsidR="00937842" w:rsidRPr="00937842" w:rsidRDefault="00937842" w:rsidP="00937842">
      <w:pPr>
        <w:shd w:val="clear" w:color="auto" w:fill="F2F2F2" w:themeFill="background1" w:themeFillShade="F2"/>
        <w:jc w:val="both"/>
        <w:rPr>
          <w:i/>
          <w:iCs/>
          <w:sz w:val="20"/>
          <w:szCs w:val="20"/>
        </w:rPr>
      </w:pPr>
      <w:r w:rsidRPr="00937842">
        <w:rPr>
          <w:i/>
          <w:iCs/>
          <w:sz w:val="20"/>
          <w:szCs w:val="20"/>
        </w:rPr>
        <w:t>“(1) Teşvik belgesinde kayıtlı olan değerlerde, tevsik edilen bilgi ve belgelere istinaden yapılacak değerlendirme sonucunda Teşvik Uygulama ve Yabancı Sermaye Genel Müdürlüğü tarafından yatırımın her aşamasında değişiklik yapılabilir.</w:t>
      </w:r>
    </w:p>
    <w:p w14:paraId="27213E71" w14:textId="7326DD72" w:rsidR="00937842" w:rsidRPr="00937842" w:rsidRDefault="00937842" w:rsidP="00937842">
      <w:pPr>
        <w:shd w:val="clear" w:color="auto" w:fill="F2F2F2" w:themeFill="background1" w:themeFillShade="F2"/>
        <w:jc w:val="both"/>
        <w:rPr>
          <w:i/>
          <w:iCs/>
          <w:sz w:val="20"/>
          <w:szCs w:val="20"/>
        </w:rPr>
      </w:pPr>
      <w:r w:rsidRPr="00937842">
        <w:rPr>
          <w:i/>
          <w:iCs/>
          <w:sz w:val="20"/>
          <w:szCs w:val="20"/>
        </w:rPr>
        <w:t>(2) Teşvik belgesinde kayıtlı sabit yatırım tutarında veya belgede kayıtlı diğer bilgilerde değişiklik olması durumunda, yatırımcı tarafından revize gerekçesi ve ilgili bilgi ve belgeler ile birlikte Sanayi ve Teknoloji Bakanlığı’na müracaat edilerek teşvik belgesinin revizesi talebinde bulunulur. Teşvik Uygulama ve Yabancı Sermaye Genel Müdürlüğü tarafından yapılacak değerlendirme neticesinde gerekçesi uygun bulunan teşvik belgeleri revize edilebilir.</w:t>
      </w:r>
    </w:p>
    <w:p w14:paraId="41653FFB" w14:textId="65258626" w:rsidR="00937842" w:rsidRPr="00937842" w:rsidRDefault="00937842" w:rsidP="00937842">
      <w:pPr>
        <w:shd w:val="clear" w:color="auto" w:fill="F2F2F2" w:themeFill="background1" w:themeFillShade="F2"/>
        <w:jc w:val="both"/>
        <w:rPr>
          <w:i/>
          <w:iCs/>
          <w:sz w:val="20"/>
          <w:szCs w:val="20"/>
        </w:rPr>
      </w:pPr>
      <w:r w:rsidRPr="00937842">
        <w:rPr>
          <w:i/>
          <w:iCs/>
          <w:sz w:val="20"/>
          <w:szCs w:val="20"/>
        </w:rPr>
        <w:t>(3) Yatırımcı bilgilerinde (</w:t>
      </w:r>
      <w:proofErr w:type="spellStart"/>
      <w:r w:rsidRPr="00937842">
        <w:rPr>
          <w:i/>
          <w:iCs/>
          <w:sz w:val="20"/>
          <w:szCs w:val="20"/>
        </w:rPr>
        <w:t>ünvan</w:t>
      </w:r>
      <w:proofErr w:type="spellEnd"/>
      <w:r w:rsidRPr="00937842">
        <w:rPr>
          <w:i/>
          <w:iCs/>
          <w:sz w:val="20"/>
          <w:szCs w:val="20"/>
        </w:rPr>
        <w:t>, vergi dairesi, iletişim bilgileri ile diğer bilgiler) değişiklik yapılması durumunda Bakanlığa müracaat edilmeksizin yatırımcı adına kullanıcı söz konusu değişiklikleri E-</w:t>
      </w:r>
      <w:proofErr w:type="spellStart"/>
      <w:r w:rsidRPr="00937842">
        <w:rPr>
          <w:i/>
          <w:iCs/>
          <w:sz w:val="20"/>
          <w:szCs w:val="20"/>
        </w:rPr>
        <w:t>TUYS’ta</w:t>
      </w:r>
      <w:proofErr w:type="spellEnd"/>
      <w:r w:rsidRPr="00937842">
        <w:rPr>
          <w:i/>
          <w:iCs/>
          <w:sz w:val="20"/>
          <w:szCs w:val="20"/>
        </w:rPr>
        <w:t xml:space="preserve"> günceller.”</w:t>
      </w:r>
    </w:p>
    <w:p w14:paraId="3870752A" w14:textId="77777777" w:rsidR="00A45244" w:rsidRDefault="00A45244" w:rsidP="00A45244">
      <w:pPr>
        <w:shd w:val="clear" w:color="auto" w:fill="FFFFFF" w:themeFill="background1"/>
        <w:spacing w:after="0" w:line="240" w:lineRule="auto"/>
        <w:jc w:val="both"/>
      </w:pPr>
    </w:p>
    <w:p w14:paraId="4C8678FB" w14:textId="7C432F09" w:rsidR="00937842" w:rsidRDefault="00937842" w:rsidP="00A45244">
      <w:pPr>
        <w:shd w:val="clear" w:color="auto" w:fill="FFFFFF" w:themeFill="background1"/>
        <w:spacing w:after="0" w:line="240" w:lineRule="auto"/>
        <w:jc w:val="both"/>
      </w:pPr>
      <w:r>
        <w:t>Yatırım konusu değişikliği Tebliğin 22. maddesinde belirtilmiştir. Buna göre, y</w:t>
      </w:r>
      <w:r w:rsidRPr="00937842">
        <w:t xml:space="preserve">atırım konusu değişikliği talepleri için </w:t>
      </w:r>
      <w:r>
        <w:t xml:space="preserve">Sanayi ve Teknoloji </w:t>
      </w:r>
      <w:r w:rsidRPr="00937842">
        <w:t>Bakanlı</w:t>
      </w:r>
      <w:r>
        <w:t>ğı’n</w:t>
      </w:r>
      <w:r w:rsidRPr="00937842">
        <w:t>a başvurul</w:t>
      </w:r>
      <w:r>
        <w:t>acaktır.</w:t>
      </w:r>
    </w:p>
    <w:p w14:paraId="6960E810" w14:textId="77777777" w:rsidR="00A45244" w:rsidRPr="00937842" w:rsidRDefault="00A45244" w:rsidP="00A45244">
      <w:pPr>
        <w:shd w:val="clear" w:color="auto" w:fill="FFFFFF" w:themeFill="background1"/>
        <w:spacing w:after="0" w:line="240" w:lineRule="auto"/>
        <w:jc w:val="both"/>
      </w:pPr>
    </w:p>
    <w:p w14:paraId="5DDC134B" w14:textId="6CB4F1C0" w:rsidR="00937842" w:rsidRDefault="00937842" w:rsidP="00A45244">
      <w:pPr>
        <w:shd w:val="clear" w:color="auto" w:fill="FFFFFF" w:themeFill="background1"/>
        <w:spacing w:after="0" w:line="240" w:lineRule="auto"/>
        <w:jc w:val="both"/>
      </w:pPr>
      <w:r w:rsidRPr="00937842">
        <w:t>Yatırımcı tarafından yeni yatırıma ilişkin olarak verilecek bilgilere istinaden ilgili mevzuat hükümleri kapsamında bölgesel ve sektörel kısıtlamalar da dikkate alınarak, Genel Müdürlük tarafından teşvik belgesi üzerinde yatırım konusuna ilişkin değişiklik yapılabilir. Yatırım konusu değişikliğinden önce satın alınmış ancak, yeni yatırım konusu ile ilgili olmayan makine ve teçhizat için uygulanan destekler ilgili mevzuat kapsamında geri alınır.</w:t>
      </w:r>
    </w:p>
    <w:p w14:paraId="178F737E" w14:textId="77777777" w:rsidR="00A45244" w:rsidRDefault="00A45244" w:rsidP="00A45244">
      <w:pPr>
        <w:shd w:val="clear" w:color="auto" w:fill="FFFFFF" w:themeFill="background1"/>
        <w:spacing w:after="0" w:line="240" w:lineRule="auto"/>
        <w:jc w:val="both"/>
      </w:pPr>
    </w:p>
    <w:p w14:paraId="66DD22F6" w14:textId="3D9D77F5" w:rsidR="00937842" w:rsidRDefault="00937842" w:rsidP="00A45244">
      <w:pPr>
        <w:shd w:val="clear" w:color="auto" w:fill="FFFFFF" w:themeFill="background1"/>
        <w:spacing w:after="0" w:line="240" w:lineRule="auto"/>
        <w:jc w:val="both"/>
      </w:pPr>
      <w:r>
        <w:t>Finansal kiralama işlemleri Tebliğin 23. maddesinde açıklanmıştır.</w:t>
      </w:r>
    </w:p>
    <w:p w14:paraId="5E1E9C17" w14:textId="77777777" w:rsidR="00A45244" w:rsidRPr="00937842" w:rsidRDefault="00A45244" w:rsidP="00A45244">
      <w:pPr>
        <w:shd w:val="clear" w:color="auto" w:fill="FFFFFF" w:themeFill="background1"/>
        <w:spacing w:after="0" w:line="240" w:lineRule="auto"/>
        <w:jc w:val="both"/>
      </w:pPr>
    </w:p>
    <w:p w14:paraId="4E23EFDB" w14:textId="4EDE3C41" w:rsidR="00937842" w:rsidRDefault="000B7EAB" w:rsidP="00A45244">
      <w:pPr>
        <w:shd w:val="clear" w:color="auto" w:fill="FFFFFF" w:themeFill="background1"/>
        <w:spacing w:after="0" w:line="240" w:lineRule="auto"/>
        <w:jc w:val="both"/>
        <w:rPr>
          <w:b/>
          <w:bCs/>
        </w:rPr>
      </w:pPr>
      <w:r>
        <w:rPr>
          <w:b/>
          <w:bCs/>
        </w:rPr>
        <w:t>J</w:t>
      </w:r>
      <w:r w:rsidR="00937842" w:rsidRPr="00A45244">
        <w:rPr>
          <w:b/>
          <w:bCs/>
        </w:rPr>
        <w:t>- Tamamlama Vizesi:</w:t>
      </w:r>
    </w:p>
    <w:p w14:paraId="418484EB" w14:textId="77777777" w:rsidR="00A45244" w:rsidRPr="00A45244" w:rsidRDefault="00A45244" w:rsidP="00A45244">
      <w:pPr>
        <w:shd w:val="clear" w:color="auto" w:fill="FFFFFF" w:themeFill="background1"/>
        <w:spacing w:after="0" w:line="240" w:lineRule="auto"/>
        <w:jc w:val="both"/>
        <w:rPr>
          <w:b/>
          <w:bCs/>
        </w:rPr>
      </w:pPr>
    </w:p>
    <w:p w14:paraId="21573A23" w14:textId="56D1D997" w:rsidR="00937842" w:rsidRDefault="00937842" w:rsidP="00A45244">
      <w:pPr>
        <w:shd w:val="clear" w:color="auto" w:fill="FFFFFF" w:themeFill="background1"/>
        <w:spacing w:after="0" w:line="240" w:lineRule="auto"/>
        <w:jc w:val="both"/>
      </w:pPr>
      <w:r>
        <w:t>Tebliğin 26. maddesinde ayrıntılı açıklamalar yapılmıştır. Buna göre;</w:t>
      </w:r>
    </w:p>
    <w:p w14:paraId="6079BB52" w14:textId="77777777" w:rsidR="00A45244" w:rsidRDefault="00A45244" w:rsidP="00A45244">
      <w:pPr>
        <w:shd w:val="clear" w:color="auto" w:fill="FFFFFF" w:themeFill="background1"/>
        <w:spacing w:after="0" w:line="240" w:lineRule="auto"/>
        <w:jc w:val="both"/>
      </w:pPr>
    </w:p>
    <w:p w14:paraId="6411E7A0"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“(1) Kullanıcı tarafından, öngörülen süre veya ek süre bitimini müteakip üç ay içinde, yatırımın tamamlama vizesinin yapılması için E-TUYS uygulamasında yer alan tanımlı alanların doldurulması ve EK-4’te belirtilen bilgi ve belgelerin E-TUYS üzerinden elektronik ortama yüklenmesi suretiyle Bakanlığa müracaat edilir.</w:t>
      </w:r>
    </w:p>
    <w:p w14:paraId="1DEFCA81"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lastRenderedPageBreak/>
        <w:t>(2) Ekspertiz işlemlerinin Genel Müdürlükçe yapılacak olması halinde, yatırım mahallinde ekspertiz yapmak üzere Genel Müdürlükten en az iki, en fazla üç personel görevlendirilir. Genel Müdürlük tarafından kalkınma ajansları, Bakanlık il müdürlükleri veya Küçük ve Orta Ölçekli İşletmeleri Geliştirme ve Destekleme İdaresi Başkanlığı (KOSGEB) il müdürlüklerinin görevlendirilmesi halinde; tamamlama ekspertizi, görevlendirilen mercinin kadrolu iki personeli tarafından gerçekleştirilir ve EK-6’da yer alan yatırım tamamlama ekspertiz raporu hazırlanarak bir ay içinde Genel Müdürlüğe gönderilir. Genel Müdürlükçe sonuçlandırılan tamamlama vizesi işlemleri ile ilgili olarak yatırımcıya ve ekspertiz işlemini yapan merciye bilgi verilir.</w:t>
      </w:r>
    </w:p>
    <w:p w14:paraId="1338877D"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(3) Ekspertiz işlemi için görevlendirilen personele Kararda belirtilen ücret dışında kamu kaynaklarından ya da yatırımcı tarafından herhangi bir ödeme yapılmaz.</w:t>
      </w:r>
    </w:p>
    <w:p w14:paraId="7AB28AF7"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(4) Mücbir sebep ve fevkalade hâl durumları nedeniyle tamamlama vizesine ilişkin aranan belgelerin ibraz edilememesi durumunda tamamlama vizesine ilişkin talepler;</w:t>
      </w:r>
    </w:p>
    <w:p w14:paraId="2E8A2DA7"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a) Teşvik belgesi kapsamında ithali yapılan makine ve teçhizata ilişkin ilgili gümrük idaresinden temin edilecek gümrük giriş beyannamelerinin onaylı örneklerinin,</w:t>
      </w:r>
    </w:p>
    <w:p w14:paraId="06062654"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b) Alımı gerçekleştirilen yerli makine ve teçhizata ait satıcı firmalardan temin edilecek fatura nüshalarının,</w:t>
      </w:r>
    </w:p>
    <w:p w14:paraId="34F92302"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c) Varsa diğer yatırım harcamalarına ait ilgili kurum ve kuruluşlardan temin edilecek belgelerin,</w:t>
      </w:r>
    </w:p>
    <w:p w14:paraId="54C0C9EF" w14:textId="77777777" w:rsidR="00937842" w:rsidRPr="00937842" w:rsidRDefault="00937842" w:rsidP="00937842">
      <w:pPr>
        <w:shd w:val="clear" w:color="auto" w:fill="F2F2F2" w:themeFill="background1" w:themeFillShade="F2"/>
        <w:jc w:val="both"/>
        <w:rPr>
          <w:i/>
          <w:iCs/>
          <w:sz w:val="20"/>
          <w:szCs w:val="20"/>
        </w:rPr>
      </w:pPr>
      <w:proofErr w:type="gramStart"/>
      <w:r w:rsidRPr="00937842">
        <w:rPr>
          <w:i/>
          <w:iCs/>
          <w:sz w:val="20"/>
          <w:szCs w:val="20"/>
        </w:rPr>
        <w:t>ç</w:t>
      </w:r>
      <w:proofErr w:type="gramEnd"/>
      <w:r w:rsidRPr="00937842">
        <w:rPr>
          <w:i/>
          <w:iCs/>
          <w:sz w:val="20"/>
          <w:szCs w:val="20"/>
        </w:rPr>
        <w:t>) Bina-inşaat harcamaları için ilgili belediyeden temin edilecek yapı ruhsatı ve/veya yapı kullanım izin belgesi örneğinin,</w:t>
      </w:r>
    </w:p>
    <w:p w14:paraId="030FB73C"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d) Mücbir sebep ve fevkalade hâl durumunu tevsik eden ilgili resmî kurumlardan alınacak yazının,</w:t>
      </w:r>
    </w:p>
    <w:p w14:paraId="0CF5315F" w14:textId="77777777" w:rsidR="00937842" w:rsidRPr="00937842" w:rsidRDefault="00937842" w:rsidP="00937842">
      <w:pPr>
        <w:shd w:val="clear" w:color="auto" w:fill="F2F2F2" w:themeFill="background1" w:themeFillShade="F2"/>
        <w:jc w:val="both"/>
        <w:rPr>
          <w:i/>
          <w:iCs/>
          <w:sz w:val="20"/>
          <w:szCs w:val="20"/>
        </w:rPr>
      </w:pPr>
      <w:r w:rsidRPr="00937842">
        <w:rPr>
          <w:i/>
          <w:iCs/>
          <w:sz w:val="20"/>
          <w:szCs w:val="20"/>
        </w:rPr>
        <w:t>Genel Müdürlüğe ibraz edilmesini müteakip sonuçlandırılabilir. Kararın 5 inci maddesinin on birinci ve on ikinci fıkralarının yürürlük tarihi itibarıyla (a), (b) ve (c) bentlerinde belirtilen belgeler aranmaz.</w:t>
      </w:r>
    </w:p>
    <w:p w14:paraId="3573C250" w14:textId="4EF5FE3D" w:rsidR="00937842" w:rsidRPr="00937842" w:rsidRDefault="00937842" w:rsidP="00937842">
      <w:pPr>
        <w:shd w:val="clear" w:color="auto" w:fill="F2F2F2" w:themeFill="background1" w:themeFillShade="F2"/>
        <w:jc w:val="both"/>
        <w:rPr>
          <w:i/>
          <w:iCs/>
          <w:sz w:val="20"/>
          <w:szCs w:val="20"/>
        </w:rPr>
      </w:pPr>
      <w:r w:rsidRPr="00937842">
        <w:rPr>
          <w:i/>
          <w:iCs/>
          <w:sz w:val="20"/>
          <w:szCs w:val="20"/>
        </w:rPr>
        <w:t>(5) Elektrik enerjisi üretimine yönelik yatırımların tamamlama vizesi, firmanın teşvik belgesine konu yatırıma ilişkin ilgili kurum tarafından düzenlenen geçici kabul belgesinin tasdikli sureti ile yatırım teşvik belgesi ile ilgili şartların sağlandığına ilişkin EK-8’de yer alan rapora istinaden yapılabilir.”</w:t>
      </w:r>
    </w:p>
    <w:p w14:paraId="6BF01730" w14:textId="77777777" w:rsidR="00DD7FDA" w:rsidRDefault="00DD7FDA" w:rsidP="00A45244">
      <w:pPr>
        <w:shd w:val="clear" w:color="auto" w:fill="FFFFFF" w:themeFill="background1"/>
        <w:spacing w:after="0" w:line="240" w:lineRule="auto"/>
        <w:jc w:val="both"/>
        <w:rPr>
          <w:b/>
          <w:bCs/>
        </w:rPr>
      </w:pPr>
    </w:p>
    <w:p w14:paraId="3AD16951" w14:textId="0E3B99B0" w:rsidR="00937842" w:rsidRDefault="000B7EAB" w:rsidP="00A45244">
      <w:pPr>
        <w:shd w:val="clear" w:color="auto" w:fill="FFFFFF" w:themeFill="background1"/>
        <w:spacing w:after="0" w:line="240" w:lineRule="auto"/>
        <w:jc w:val="both"/>
        <w:rPr>
          <w:b/>
          <w:bCs/>
        </w:rPr>
      </w:pPr>
      <w:r>
        <w:rPr>
          <w:b/>
          <w:bCs/>
        </w:rPr>
        <w:t>K</w:t>
      </w:r>
      <w:r w:rsidR="003F6B97" w:rsidRPr="003F6B97">
        <w:rPr>
          <w:b/>
          <w:bCs/>
        </w:rPr>
        <w:t>- Yeniden Değerleme:</w:t>
      </w:r>
    </w:p>
    <w:p w14:paraId="7213316D" w14:textId="77777777" w:rsidR="00A45244" w:rsidRPr="003F6B97" w:rsidRDefault="00A45244" w:rsidP="00A45244">
      <w:pPr>
        <w:shd w:val="clear" w:color="auto" w:fill="FFFFFF" w:themeFill="background1"/>
        <w:spacing w:after="0" w:line="240" w:lineRule="auto"/>
        <w:jc w:val="both"/>
        <w:rPr>
          <w:b/>
          <w:bCs/>
        </w:rPr>
      </w:pPr>
    </w:p>
    <w:p w14:paraId="46BB49B5" w14:textId="7C3472CE" w:rsidR="003F6B97" w:rsidRDefault="003F6B97" w:rsidP="00A45244">
      <w:pPr>
        <w:shd w:val="clear" w:color="auto" w:fill="FFFFFF" w:themeFill="background1"/>
        <w:spacing w:after="0" w:line="240" w:lineRule="auto"/>
        <w:jc w:val="both"/>
      </w:pPr>
      <w:r>
        <w:t>Yeniden değerleme konusu Tebliğin 27. maddesinde açıklanmıştır.</w:t>
      </w:r>
    </w:p>
    <w:p w14:paraId="1B4B1D3D" w14:textId="77777777" w:rsidR="00A45244" w:rsidRDefault="00A45244" w:rsidP="00A45244">
      <w:pPr>
        <w:shd w:val="clear" w:color="auto" w:fill="FFFFFF" w:themeFill="background1"/>
        <w:spacing w:after="0" w:line="240" w:lineRule="auto"/>
        <w:jc w:val="both"/>
      </w:pPr>
    </w:p>
    <w:p w14:paraId="48E5B101" w14:textId="678D50AE" w:rsidR="003F6B97" w:rsidRPr="003F6B97" w:rsidRDefault="003F6B97" w:rsidP="003F6B97">
      <w:pPr>
        <w:shd w:val="clear" w:color="auto" w:fill="F2F2F2" w:themeFill="background1" w:themeFillShade="F2"/>
        <w:jc w:val="both"/>
        <w:rPr>
          <w:i/>
          <w:iCs/>
          <w:sz w:val="20"/>
          <w:szCs w:val="20"/>
        </w:rPr>
      </w:pPr>
      <w:r w:rsidRPr="003F6B97">
        <w:rPr>
          <w:i/>
          <w:iCs/>
          <w:sz w:val="20"/>
          <w:szCs w:val="20"/>
        </w:rPr>
        <w:t>“Kararda yer alan tutarlar her yıl, bir önceki yıla ilişkin olarak 4/1/1961 tarihli ve 213 sayılı Vergi Usul Kanunu’nun mükerrer 298’inci maddesinin (B) fıkrası hükmü uyarınca tespit ve ilan edilen yeniden değerleme oranı dikkate alınarak 1.000 TL ve üzerindeki tutarlar yüzler basamağına, 1 milyon TL üzerindeki tutarlar yüz binler basamağına, 100 milyon TL üzerindeki tutarlar milyonlar basamağına yuvarlanmak suretiyle güncellenerek Bakanlık internet sitesinden ilan edilir.”</w:t>
      </w:r>
    </w:p>
    <w:p w14:paraId="6F8FA382" w14:textId="24D6A270" w:rsidR="003F6B97" w:rsidRPr="003F6B97" w:rsidRDefault="003F6B97" w:rsidP="00937842">
      <w:pPr>
        <w:shd w:val="clear" w:color="auto" w:fill="FFFFFF" w:themeFill="background1"/>
        <w:jc w:val="both"/>
        <w:rPr>
          <w:b/>
          <w:bCs/>
        </w:rPr>
      </w:pPr>
      <w:r w:rsidRPr="003F6B97">
        <w:rPr>
          <w:b/>
          <w:bCs/>
        </w:rPr>
        <w:t>Tebliğin geçici 1. maddesi gereğince, Kararın yürürlüğe girdiği tarihten önceki mülga Devlet yardımlarına ilişkin Bakanlar Kurulu kararlarına istinaden düzenlenen teşvik belgeleri ile ilgili uygulamalara, teşvik belgesinin dayandığı karar ve bu dayanak kararın uygulanmasına ilişkin yürürlüğe konulan mevzuat hükümleri çerçevesinde devam olunur.</w:t>
      </w:r>
    </w:p>
    <w:p w14:paraId="27C3F775" w14:textId="77777777" w:rsidR="003F6B97" w:rsidRPr="00937842" w:rsidRDefault="003F6B97" w:rsidP="00937842">
      <w:pPr>
        <w:shd w:val="clear" w:color="auto" w:fill="FFFFFF" w:themeFill="background1"/>
        <w:jc w:val="both"/>
      </w:pPr>
    </w:p>
    <w:p w14:paraId="2C5A4585" w14:textId="0E412497" w:rsidR="00937842" w:rsidRPr="00177C88" w:rsidRDefault="00937842" w:rsidP="00177C88">
      <w:pPr>
        <w:shd w:val="clear" w:color="auto" w:fill="FFFFFF" w:themeFill="background1"/>
        <w:jc w:val="both"/>
      </w:pPr>
    </w:p>
    <w:sectPr w:rsidR="00937842" w:rsidRPr="00177C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396ED" w14:textId="77777777" w:rsidR="00CC194B" w:rsidRDefault="00CC194B" w:rsidP="003150DB">
      <w:pPr>
        <w:spacing w:after="0" w:line="240" w:lineRule="auto"/>
      </w:pPr>
      <w:r>
        <w:separator/>
      </w:r>
    </w:p>
  </w:endnote>
  <w:endnote w:type="continuationSeparator" w:id="0">
    <w:p w14:paraId="01FB3EEB" w14:textId="77777777" w:rsidR="00CC194B" w:rsidRDefault="00CC194B" w:rsidP="0031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BEB4" w14:textId="77777777" w:rsidR="00AF5CE4" w:rsidRDefault="00AF5C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980910"/>
      <w:docPartObj>
        <w:docPartGallery w:val="Page Numbers (Bottom of Page)"/>
        <w:docPartUnique/>
      </w:docPartObj>
    </w:sdtPr>
    <w:sdtContent>
      <w:p w14:paraId="1A47F6BA" w14:textId="5022F856" w:rsidR="00743EAB" w:rsidRDefault="00743EAB">
        <w:pPr>
          <w:pStyle w:val="AltBilgi"/>
          <w:jc w:val="right"/>
        </w:pPr>
        <w:r>
          <w:fldChar w:fldCharType="begin"/>
        </w:r>
        <w:r>
          <w:instrText>PAGE   \* MERGEFORMAT</w:instrText>
        </w:r>
        <w:r>
          <w:fldChar w:fldCharType="separate"/>
        </w:r>
        <w:r>
          <w:t>2</w:t>
        </w:r>
        <w:r>
          <w:fldChar w:fldCharType="end"/>
        </w:r>
      </w:p>
    </w:sdtContent>
  </w:sdt>
  <w:p w14:paraId="35018D18" w14:textId="77777777" w:rsidR="003150DB" w:rsidRDefault="003150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82AC" w14:textId="77777777" w:rsidR="00AF5CE4" w:rsidRDefault="00AF5C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6964" w14:textId="77777777" w:rsidR="00CC194B" w:rsidRDefault="00CC194B" w:rsidP="003150DB">
      <w:pPr>
        <w:spacing w:after="0" w:line="240" w:lineRule="auto"/>
      </w:pPr>
      <w:r>
        <w:separator/>
      </w:r>
    </w:p>
  </w:footnote>
  <w:footnote w:type="continuationSeparator" w:id="0">
    <w:p w14:paraId="1983F3CA" w14:textId="77777777" w:rsidR="00CC194B" w:rsidRDefault="00CC194B" w:rsidP="0031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E17F" w14:textId="77777777" w:rsidR="00AF5CE4" w:rsidRDefault="00AF5C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BE2C523" w14:textId="294DF6D6" w:rsidR="00AF5CE4" w:rsidRDefault="00AF5CE4">
    <w:pPr>
      <w:pStyle w:val="stBilgi"/>
    </w:pPr>
    <w:r w:rsidRPr="00F22779">
      <w:rPr>
        <w:b/>
        <w:bCs/>
      </w:rPr>
      <w:object w:dxaOrig="9072" w:dyaOrig="1927" w14:anchorId="0BF74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12315452"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0907" w14:textId="77777777" w:rsidR="00AF5CE4" w:rsidRDefault="00AF5CE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41"/>
    <w:rsid w:val="00044ECF"/>
    <w:rsid w:val="00054757"/>
    <w:rsid w:val="000B7EAB"/>
    <w:rsid w:val="00177C88"/>
    <w:rsid w:val="001C114F"/>
    <w:rsid w:val="002A6919"/>
    <w:rsid w:val="003150DB"/>
    <w:rsid w:val="003B1339"/>
    <w:rsid w:val="003F6B97"/>
    <w:rsid w:val="005726FE"/>
    <w:rsid w:val="00743EAB"/>
    <w:rsid w:val="00752319"/>
    <w:rsid w:val="00794D3A"/>
    <w:rsid w:val="00804BEE"/>
    <w:rsid w:val="008A4892"/>
    <w:rsid w:val="008B1741"/>
    <w:rsid w:val="008B2503"/>
    <w:rsid w:val="008F078B"/>
    <w:rsid w:val="009029AA"/>
    <w:rsid w:val="00937842"/>
    <w:rsid w:val="00991A86"/>
    <w:rsid w:val="009B6807"/>
    <w:rsid w:val="009D4037"/>
    <w:rsid w:val="00A45244"/>
    <w:rsid w:val="00A7196F"/>
    <w:rsid w:val="00AD2B5E"/>
    <w:rsid w:val="00AF5CE4"/>
    <w:rsid w:val="00B544E3"/>
    <w:rsid w:val="00B634AC"/>
    <w:rsid w:val="00C23507"/>
    <w:rsid w:val="00CC194B"/>
    <w:rsid w:val="00D14D15"/>
    <w:rsid w:val="00DD7FDA"/>
    <w:rsid w:val="00E10464"/>
    <w:rsid w:val="00E31D11"/>
    <w:rsid w:val="00F24D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FBD3"/>
  <w15:chartTrackingRefBased/>
  <w15:docId w15:val="{A1DE09E7-1090-4F75-B5B0-C3A85189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41"/>
  </w:style>
  <w:style w:type="paragraph" w:styleId="Balk1">
    <w:name w:val="heading 1"/>
    <w:basedOn w:val="Normal"/>
    <w:next w:val="Normal"/>
    <w:link w:val="Balk1Char"/>
    <w:uiPriority w:val="9"/>
    <w:qFormat/>
    <w:rsid w:val="008B1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B1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B174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B174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B174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B17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17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17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17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174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B174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B174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B174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B174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B17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17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17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1741"/>
    <w:rPr>
      <w:rFonts w:eastAsiaTheme="majorEastAsia" w:cstheme="majorBidi"/>
      <w:color w:val="272727" w:themeColor="text1" w:themeTint="D8"/>
    </w:rPr>
  </w:style>
  <w:style w:type="paragraph" w:styleId="KonuBal">
    <w:name w:val="Title"/>
    <w:basedOn w:val="Normal"/>
    <w:next w:val="Normal"/>
    <w:link w:val="KonuBalChar"/>
    <w:uiPriority w:val="10"/>
    <w:qFormat/>
    <w:rsid w:val="008B1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17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17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17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17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1741"/>
    <w:rPr>
      <w:i/>
      <w:iCs/>
      <w:color w:val="404040" w:themeColor="text1" w:themeTint="BF"/>
    </w:rPr>
  </w:style>
  <w:style w:type="paragraph" w:styleId="ListeParagraf">
    <w:name w:val="List Paragraph"/>
    <w:basedOn w:val="Normal"/>
    <w:uiPriority w:val="34"/>
    <w:qFormat/>
    <w:rsid w:val="008B1741"/>
    <w:pPr>
      <w:ind w:left="720"/>
      <w:contextualSpacing/>
    </w:pPr>
  </w:style>
  <w:style w:type="character" w:styleId="GlVurgulama">
    <w:name w:val="Intense Emphasis"/>
    <w:basedOn w:val="VarsaylanParagrafYazTipi"/>
    <w:uiPriority w:val="21"/>
    <w:qFormat/>
    <w:rsid w:val="008B1741"/>
    <w:rPr>
      <w:i/>
      <w:iCs/>
      <w:color w:val="2F5496" w:themeColor="accent1" w:themeShade="BF"/>
    </w:rPr>
  </w:style>
  <w:style w:type="paragraph" w:styleId="GlAlnt">
    <w:name w:val="Intense Quote"/>
    <w:basedOn w:val="Normal"/>
    <w:next w:val="Normal"/>
    <w:link w:val="GlAlntChar"/>
    <w:uiPriority w:val="30"/>
    <w:qFormat/>
    <w:rsid w:val="008B1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B1741"/>
    <w:rPr>
      <w:i/>
      <w:iCs/>
      <w:color w:val="2F5496" w:themeColor="accent1" w:themeShade="BF"/>
    </w:rPr>
  </w:style>
  <w:style w:type="character" w:styleId="GlBavuru">
    <w:name w:val="Intense Reference"/>
    <w:basedOn w:val="VarsaylanParagrafYazTipi"/>
    <w:uiPriority w:val="32"/>
    <w:qFormat/>
    <w:rsid w:val="008B1741"/>
    <w:rPr>
      <w:b/>
      <w:bCs/>
      <w:smallCaps/>
      <w:color w:val="2F5496" w:themeColor="accent1" w:themeShade="BF"/>
      <w:spacing w:val="5"/>
    </w:rPr>
  </w:style>
  <w:style w:type="paragraph" w:styleId="stBilgi">
    <w:name w:val="header"/>
    <w:basedOn w:val="Normal"/>
    <w:link w:val="stBilgiChar"/>
    <w:uiPriority w:val="99"/>
    <w:unhideWhenUsed/>
    <w:rsid w:val="008B17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1741"/>
  </w:style>
  <w:style w:type="character" w:styleId="Kpr">
    <w:name w:val="Hyperlink"/>
    <w:basedOn w:val="VarsaylanParagrafYazTipi"/>
    <w:uiPriority w:val="99"/>
    <w:unhideWhenUsed/>
    <w:rsid w:val="009029AA"/>
    <w:rPr>
      <w:color w:val="0563C1" w:themeColor="hyperlink"/>
      <w:u w:val="single"/>
    </w:rPr>
  </w:style>
  <w:style w:type="character" w:styleId="zmlenmeyenBahsetme">
    <w:name w:val="Unresolved Mention"/>
    <w:basedOn w:val="VarsaylanParagrafYazTipi"/>
    <w:uiPriority w:val="99"/>
    <w:semiHidden/>
    <w:unhideWhenUsed/>
    <w:rsid w:val="009029AA"/>
    <w:rPr>
      <w:color w:val="605E5C"/>
      <w:shd w:val="clear" w:color="auto" w:fill="E1DFDD"/>
    </w:rPr>
  </w:style>
  <w:style w:type="paragraph" w:styleId="AltBilgi">
    <w:name w:val="footer"/>
    <w:basedOn w:val="Normal"/>
    <w:link w:val="AltBilgiChar"/>
    <w:uiPriority w:val="99"/>
    <w:unhideWhenUsed/>
    <w:rsid w:val="003150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90">
      <w:bodyDiv w:val="1"/>
      <w:marLeft w:val="0"/>
      <w:marRight w:val="0"/>
      <w:marTop w:val="0"/>
      <w:marBottom w:val="0"/>
      <w:divBdr>
        <w:top w:val="none" w:sz="0" w:space="0" w:color="auto"/>
        <w:left w:val="none" w:sz="0" w:space="0" w:color="auto"/>
        <w:bottom w:val="none" w:sz="0" w:space="0" w:color="auto"/>
        <w:right w:val="none" w:sz="0" w:space="0" w:color="auto"/>
      </w:divBdr>
    </w:div>
    <w:div w:id="19939290">
      <w:bodyDiv w:val="1"/>
      <w:marLeft w:val="0"/>
      <w:marRight w:val="0"/>
      <w:marTop w:val="0"/>
      <w:marBottom w:val="0"/>
      <w:divBdr>
        <w:top w:val="none" w:sz="0" w:space="0" w:color="auto"/>
        <w:left w:val="none" w:sz="0" w:space="0" w:color="auto"/>
        <w:bottom w:val="none" w:sz="0" w:space="0" w:color="auto"/>
        <w:right w:val="none" w:sz="0" w:space="0" w:color="auto"/>
      </w:divBdr>
    </w:div>
    <w:div w:id="25251948">
      <w:bodyDiv w:val="1"/>
      <w:marLeft w:val="0"/>
      <w:marRight w:val="0"/>
      <w:marTop w:val="0"/>
      <w:marBottom w:val="0"/>
      <w:divBdr>
        <w:top w:val="none" w:sz="0" w:space="0" w:color="auto"/>
        <w:left w:val="none" w:sz="0" w:space="0" w:color="auto"/>
        <w:bottom w:val="none" w:sz="0" w:space="0" w:color="auto"/>
        <w:right w:val="none" w:sz="0" w:space="0" w:color="auto"/>
      </w:divBdr>
    </w:div>
    <w:div w:id="118839645">
      <w:bodyDiv w:val="1"/>
      <w:marLeft w:val="0"/>
      <w:marRight w:val="0"/>
      <w:marTop w:val="0"/>
      <w:marBottom w:val="0"/>
      <w:divBdr>
        <w:top w:val="none" w:sz="0" w:space="0" w:color="auto"/>
        <w:left w:val="none" w:sz="0" w:space="0" w:color="auto"/>
        <w:bottom w:val="none" w:sz="0" w:space="0" w:color="auto"/>
        <w:right w:val="none" w:sz="0" w:space="0" w:color="auto"/>
      </w:divBdr>
    </w:div>
    <w:div w:id="173300900">
      <w:bodyDiv w:val="1"/>
      <w:marLeft w:val="0"/>
      <w:marRight w:val="0"/>
      <w:marTop w:val="0"/>
      <w:marBottom w:val="0"/>
      <w:divBdr>
        <w:top w:val="none" w:sz="0" w:space="0" w:color="auto"/>
        <w:left w:val="none" w:sz="0" w:space="0" w:color="auto"/>
        <w:bottom w:val="none" w:sz="0" w:space="0" w:color="auto"/>
        <w:right w:val="none" w:sz="0" w:space="0" w:color="auto"/>
      </w:divBdr>
    </w:div>
    <w:div w:id="218857061">
      <w:bodyDiv w:val="1"/>
      <w:marLeft w:val="0"/>
      <w:marRight w:val="0"/>
      <w:marTop w:val="0"/>
      <w:marBottom w:val="0"/>
      <w:divBdr>
        <w:top w:val="none" w:sz="0" w:space="0" w:color="auto"/>
        <w:left w:val="none" w:sz="0" w:space="0" w:color="auto"/>
        <w:bottom w:val="none" w:sz="0" w:space="0" w:color="auto"/>
        <w:right w:val="none" w:sz="0" w:space="0" w:color="auto"/>
      </w:divBdr>
    </w:div>
    <w:div w:id="229658455">
      <w:bodyDiv w:val="1"/>
      <w:marLeft w:val="0"/>
      <w:marRight w:val="0"/>
      <w:marTop w:val="0"/>
      <w:marBottom w:val="0"/>
      <w:divBdr>
        <w:top w:val="none" w:sz="0" w:space="0" w:color="auto"/>
        <w:left w:val="none" w:sz="0" w:space="0" w:color="auto"/>
        <w:bottom w:val="none" w:sz="0" w:space="0" w:color="auto"/>
        <w:right w:val="none" w:sz="0" w:space="0" w:color="auto"/>
      </w:divBdr>
    </w:div>
    <w:div w:id="368378294">
      <w:bodyDiv w:val="1"/>
      <w:marLeft w:val="0"/>
      <w:marRight w:val="0"/>
      <w:marTop w:val="0"/>
      <w:marBottom w:val="0"/>
      <w:divBdr>
        <w:top w:val="none" w:sz="0" w:space="0" w:color="auto"/>
        <w:left w:val="none" w:sz="0" w:space="0" w:color="auto"/>
        <w:bottom w:val="none" w:sz="0" w:space="0" w:color="auto"/>
        <w:right w:val="none" w:sz="0" w:space="0" w:color="auto"/>
      </w:divBdr>
    </w:div>
    <w:div w:id="533617057">
      <w:bodyDiv w:val="1"/>
      <w:marLeft w:val="0"/>
      <w:marRight w:val="0"/>
      <w:marTop w:val="0"/>
      <w:marBottom w:val="0"/>
      <w:divBdr>
        <w:top w:val="none" w:sz="0" w:space="0" w:color="auto"/>
        <w:left w:val="none" w:sz="0" w:space="0" w:color="auto"/>
        <w:bottom w:val="none" w:sz="0" w:space="0" w:color="auto"/>
        <w:right w:val="none" w:sz="0" w:space="0" w:color="auto"/>
      </w:divBdr>
    </w:div>
    <w:div w:id="620301121">
      <w:bodyDiv w:val="1"/>
      <w:marLeft w:val="0"/>
      <w:marRight w:val="0"/>
      <w:marTop w:val="0"/>
      <w:marBottom w:val="0"/>
      <w:divBdr>
        <w:top w:val="none" w:sz="0" w:space="0" w:color="auto"/>
        <w:left w:val="none" w:sz="0" w:space="0" w:color="auto"/>
        <w:bottom w:val="none" w:sz="0" w:space="0" w:color="auto"/>
        <w:right w:val="none" w:sz="0" w:space="0" w:color="auto"/>
      </w:divBdr>
    </w:div>
    <w:div w:id="646010417">
      <w:bodyDiv w:val="1"/>
      <w:marLeft w:val="0"/>
      <w:marRight w:val="0"/>
      <w:marTop w:val="0"/>
      <w:marBottom w:val="0"/>
      <w:divBdr>
        <w:top w:val="none" w:sz="0" w:space="0" w:color="auto"/>
        <w:left w:val="none" w:sz="0" w:space="0" w:color="auto"/>
        <w:bottom w:val="none" w:sz="0" w:space="0" w:color="auto"/>
        <w:right w:val="none" w:sz="0" w:space="0" w:color="auto"/>
      </w:divBdr>
    </w:div>
    <w:div w:id="652105440">
      <w:bodyDiv w:val="1"/>
      <w:marLeft w:val="0"/>
      <w:marRight w:val="0"/>
      <w:marTop w:val="0"/>
      <w:marBottom w:val="0"/>
      <w:divBdr>
        <w:top w:val="none" w:sz="0" w:space="0" w:color="auto"/>
        <w:left w:val="none" w:sz="0" w:space="0" w:color="auto"/>
        <w:bottom w:val="none" w:sz="0" w:space="0" w:color="auto"/>
        <w:right w:val="none" w:sz="0" w:space="0" w:color="auto"/>
      </w:divBdr>
    </w:div>
    <w:div w:id="760024827">
      <w:bodyDiv w:val="1"/>
      <w:marLeft w:val="0"/>
      <w:marRight w:val="0"/>
      <w:marTop w:val="0"/>
      <w:marBottom w:val="0"/>
      <w:divBdr>
        <w:top w:val="none" w:sz="0" w:space="0" w:color="auto"/>
        <w:left w:val="none" w:sz="0" w:space="0" w:color="auto"/>
        <w:bottom w:val="none" w:sz="0" w:space="0" w:color="auto"/>
        <w:right w:val="none" w:sz="0" w:space="0" w:color="auto"/>
      </w:divBdr>
    </w:div>
    <w:div w:id="780417775">
      <w:bodyDiv w:val="1"/>
      <w:marLeft w:val="0"/>
      <w:marRight w:val="0"/>
      <w:marTop w:val="0"/>
      <w:marBottom w:val="0"/>
      <w:divBdr>
        <w:top w:val="none" w:sz="0" w:space="0" w:color="auto"/>
        <w:left w:val="none" w:sz="0" w:space="0" w:color="auto"/>
        <w:bottom w:val="none" w:sz="0" w:space="0" w:color="auto"/>
        <w:right w:val="none" w:sz="0" w:space="0" w:color="auto"/>
      </w:divBdr>
    </w:div>
    <w:div w:id="807355185">
      <w:bodyDiv w:val="1"/>
      <w:marLeft w:val="0"/>
      <w:marRight w:val="0"/>
      <w:marTop w:val="0"/>
      <w:marBottom w:val="0"/>
      <w:divBdr>
        <w:top w:val="none" w:sz="0" w:space="0" w:color="auto"/>
        <w:left w:val="none" w:sz="0" w:space="0" w:color="auto"/>
        <w:bottom w:val="none" w:sz="0" w:space="0" w:color="auto"/>
        <w:right w:val="none" w:sz="0" w:space="0" w:color="auto"/>
      </w:divBdr>
    </w:div>
    <w:div w:id="867833040">
      <w:bodyDiv w:val="1"/>
      <w:marLeft w:val="0"/>
      <w:marRight w:val="0"/>
      <w:marTop w:val="0"/>
      <w:marBottom w:val="0"/>
      <w:divBdr>
        <w:top w:val="none" w:sz="0" w:space="0" w:color="auto"/>
        <w:left w:val="none" w:sz="0" w:space="0" w:color="auto"/>
        <w:bottom w:val="none" w:sz="0" w:space="0" w:color="auto"/>
        <w:right w:val="none" w:sz="0" w:space="0" w:color="auto"/>
      </w:divBdr>
    </w:div>
    <w:div w:id="960771000">
      <w:bodyDiv w:val="1"/>
      <w:marLeft w:val="0"/>
      <w:marRight w:val="0"/>
      <w:marTop w:val="0"/>
      <w:marBottom w:val="0"/>
      <w:divBdr>
        <w:top w:val="none" w:sz="0" w:space="0" w:color="auto"/>
        <w:left w:val="none" w:sz="0" w:space="0" w:color="auto"/>
        <w:bottom w:val="none" w:sz="0" w:space="0" w:color="auto"/>
        <w:right w:val="none" w:sz="0" w:space="0" w:color="auto"/>
      </w:divBdr>
    </w:div>
    <w:div w:id="1029141795">
      <w:bodyDiv w:val="1"/>
      <w:marLeft w:val="0"/>
      <w:marRight w:val="0"/>
      <w:marTop w:val="0"/>
      <w:marBottom w:val="0"/>
      <w:divBdr>
        <w:top w:val="none" w:sz="0" w:space="0" w:color="auto"/>
        <w:left w:val="none" w:sz="0" w:space="0" w:color="auto"/>
        <w:bottom w:val="none" w:sz="0" w:space="0" w:color="auto"/>
        <w:right w:val="none" w:sz="0" w:space="0" w:color="auto"/>
      </w:divBdr>
    </w:div>
    <w:div w:id="1108626918">
      <w:bodyDiv w:val="1"/>
      <w:marLeft w:val="0"/>
      <w:marRight w:val="0"/>
      <w:marTop w:val="0"/>
      <w:marBottom w:val="0"/>
      <w:divBdr>
        <w:top w:val="none" w:sz="0" w:space="0" w:color="auto"/>
        <w:left w:val="none" w:sz="0" w:space="0" w:color="auto"/>
        <w:bottom w:val="none" w:sz="0" w:space="0" w:color="auto"/>
        <w:right w:val="none" w:sz="0" w:space="0" w:color="auto"/>
      </w:divBdr>
    </w:div>
    <w:div w:id="1214653475">
      <w:bodyDiv w:val="1"/>
      <w:marLeft w:val="0"/>
      <w:marRight w:val="0"/>
      <w:marTop w:val="0"/>
      <w:marBottom w:val="0"/>
      <w:divBdr>
        <w:top w:val="none" w:sz="0" w:space="0" w:color="auto"/>
        <w:left w:val="none" w:sz="0" w:space="0" w:color="auto"/>
        <w:bottom w:val="none" w:sz="0" w:space="0" w:color="auto"/>
        <w:right w:val="none" w:sz="0" w:space="0" w:color="auto"/>
      </w:divBdr>
    </w:div>
    <w:div w:id="1258051777">
      <w:bodyDiv w:val="1"/>
      <w:marLeft w:val="0"/>
      <w:marRight w:val="0"/>
      <w:marTop w:val="0"/>
      <w:marBottom w:val="0"/>
      <w:divBdr>
        <w:top w:val="none" w:sz="0" w:space="0" w:color="auto"/>
        <w:left w:val="none" w:sz="0" w:space="0" w:color="auto"/>
        <w:bottom w:val="none" w:sz="0" w:space="0" w:color="auto"/>
        <w:right w:val="none" w:sz="0" w:space="0" w:color="auto"/>
      </w:divBdr>
    </w:div>
    <w:div w:id="1265501489">
      <w:bodyDiv w:val="1"/>
      <w:marLeft w:val="0"/>
      <w:marRight w:val="0"/>
      <w:marTop w:val="0"/>
      <w:marBottom w:val="0"/>
      <w:divBdr>
        <w:top w:val="none" w:sz="0" w:space="0" w:color="auto"/>
        <w:left w:val="none" w:sz="0" w:space="0" w:color="auto"/>
        <w:bottom w:val="none" w:sz="0" w:space="0" w:color="auto"/>
        <w:right w:val="none" w:sz="0" w:space="0" w:color="auto"/>
      </w:divBdr>
    </w:div>
    <w:div w:id="1347638711">
      <w:bodyDiv w:val="1"/>
      <w:marLeft w:val="0"/>
      <w:marRight w:val="0"/>
      <w:marTop w:val="0"/>
      <w:marBottom w:val="0"/>
      <w:divBdr>
        <w:top w:val="none" w:sz="0" w:space="0" w:color="auto"/>
        <w:left w:val="none" w:sz="0" w:space="0" w:color="auto"/>
        <w:bottom w:val="none" w:sz="0" w:space="0" w:color="auto"/>
        <w:right w:val="none" w:sz="0" w:space="0" w:color="auto"/>
      </w:divBdr>
    </w:div>
    <w:div w:id="1382241372">
      <w:bodyDiv w:val="1"/>
      <w:marLeft w:val="0"/>
      <w:marRight w:val="0"/>
      <w:marTop w:val="0"/>
      <w:marBottom w:val="0"/>
      <w:divBdr>
        <w:top w:val="none" w:sz="0" w:space="0" w:color="auto"/>
        <w:left w:val="none" w:sz="0" w:space="0" w:color="auto"/>
        <w:bottom w:val="none" w:sz="0" w:space="0" w:color="auto"/>
        <w:right w:val="none" w:sz="0" w:space="0" w:color="auto"/>
      </w:divBdr>
    </w:div>
    <w:div w:id="1457986247">
      <w:bodyDiv w:val="1"/>
      <w:marLeft w:val="0"/>
      <w:marRight w:val="0"/>
      <w:marTop w:val="0"/>
      <w:marBottom w:val="0"/>
      <w:divBdr>
        <w:top w:val="none" w:sz="0" w:space="0" w:color="auto"/>
        <w:left w:val="none" w:sz="0" w:space="0" w:color="auto"/>
        <w:bottom w:val="none" w:sz="0" w:space="0" w:color="auto"/>
        <w:right w:val="none" w:sz="0" w:space="0" w:color="auto"/>
      </w:divBdr>
    </w:div>
    <w:div w:id="1526793119">
      <w:bodyDiv w:val="1"/>
      <w:marLeft w:val="0"/>
      <w:marRight w:val="0"/>
      <w:marTop w:val="0"/>
      <w:marBottom w:val="0"/>
      <w:divBdr>
        <w:top w:val="none" w:sz="0" w:space="0" w:color="auto"/>
        <w:left w:val="none" w:sz="0" w:space="0" w:color="auto"/>
        <w:bottom w:val="none" w:sz="0" w:space="0" w:color="auto"/>
        <w:right w:val="none" w:sz="0" w:space="0" w:color="auto"/>
      </w:divBdr>
    </w:div>
    <w:div w:id="1733768836">
      <w:bodyDiv w:val="1"/>
      <w:marLeft w:val="0"/>
      <w:marRight w:val="0"/>
      <w:marTop w:val="0"/>
      <w:marBottom w:val="0"/>
      <w:divBdr>
        <w:top w:val="none" w:sz="0" w:space="0" w:color="auto"/>
        <w:left w:val="none" w:sz="0" w:space="0" w:color="auto"/>
        <w:bottom w:val="none" w:sz="0" w:space="0" w:color="auto"/>
        <w:right w:val="none" w:sz="0" w:space="0" w:color="auto"/>
      </w:divBdr>
    </w:div>
    <w:div w:id="1798447748">
      <w:bodyDiv w:val="1"/>
      <w:marLeft w:val="0"/>
      <w:marRight w:val="0"/>
      <w:marTop w:val="0"/>
      <w:marBottom w:val="0"/>
      <w:divBdr>
        <w:top w:val="none" w:sz="0" w:space="0" w:color="auto"/>
        <w:left w:val="none" w:sz="0" w:space="0" w:color="auto"/>
        <w:bottom w:val="none" w:sz="0" w:space="0" w:color="auto"/>
        <w:right w:val="none" w:sz="0" w:space="0" w:color="auto"/>
      </w:divBdr>
    </w:div>
    <w:div w:id="1866361961">
      <w:bodyDiv w:val="1"/>
      <w:marLeft w:val="0"/>
      <w:marRight w:val="0"/>
      <w:marTop w:val="0"/>
      <w:marBottom w:val="0"/>
      <w:divBdr>
        <w:top w:val="none" w:sz="0" w:space="0" w:color="auto"/>
        <w:left w:val="none" w:sz="0" w:space="0" w:color="auto"/>
        <w:bottom w:val="none" w:sz="0" w:space="0" w:color="auto"/>
        <w:right w:val="none" w:sz="0" w:space="0" w:color="auto"/>
      </w:divBdr>
    </w:div>
    <w:div w:id="1921324492">
      <w:bodyDiv w:val="1"/>
      <w:marLeft w:val="0"/>
      <w:marRight w:val="0"/>
      <w:marTop w:val="0"/>
      <w:marBottom w:val="0"/>
      <w:divBdr>
        <w:top w:val="none" w:sz="0" w:space="0" w:color="auto"/>
        <w:left w:val="none" w:sz="0" w:space="0" w:color="auto"/>
        <w:bottom w:val="none" w:sz="0" w:space="0" w:color="auto"/>
        <w:right w:val="none" w:sz="0" w:space="0" w:color="auto"/>
      </w:divBdr>
    </w:div>
    <w:div w:id="2005550599">
      <w:bodyDiv w:val="1"/>
      <w:marLeft w:val="0"/>
      <w:marRight w:val="0"/>
      <w:marTop w:val="0"/>
      <w:marBottom w:val="0"/>
      <w:divBdr>
        <w:top w:val="none" w:sz="0" w:space="0" w:color="auto"/>
        <w:left w:val="none" w:sz="0" w:space="0" w:color="auto"/>
        <w:bottom w:val="none" w:sz="0" w:space="0" w:color="auto"/>
        <w:right w:val="none" w:sz="0" w:space="0" w:color="auto"/>
      </w:divBdr>
    </w:div>
    <w:div w:id="21335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23/01/17/kamu-gozetimi-muhasebe-ve-denetim-standartlari-kurulunun-20-12-2022-tarihli-kararlari/"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3737</Words>
  <Characters>21306</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22</cp:revision>
  <dcterms:created xsi:type="dcterms:W3CDTF">2025-06-15T09:19:00Z</dcterms:created>
  <dcterms:modified xsi:type="dcterms:W3CDTF">2025-06-24T21:11:00Z</dcterms:modified>
</cp:coreProperties>
</file>