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599A" w14:textId="39D52E82" w:rsidR="00255651" w:rsidRPr="003D2AF9" w:rsidRDefault="00255651" w:rsidP="00255651">
      <w:pPr>
        <w:spacing w:after="0" w:line="240" w:lineRule="auto"/>
        <w:jc w:val="center"/>
        <w:rPr>
          <w:b/>
          <w:bCs/>
          <w:sz w:val="32"/>
          <w:szCs w:val="32"/>
        </w:rPr>
      </w:pPr>
      <w:r w:rsidRPr="003D2AF9">
        <w:rPr>
          <w:b/>
          <w:bCs/>
          <w:sz w:val="32"/>
          <w:szCs w:val="32"/>
        </w:rPr>
        <w:t>VERGİ MEVZUATINDAKİ GELİŞMELER 2025/ARALIK-</w:t>
      </w:r>
      <w:r>
        <w:rPr>
          <w:b/>
          <w:bCs/>
          <w:sz w:val="32"/>
          <w:szCs w:val="32"/>
        </w:rPr>
        <w:t>7</w:t>
      </w:r>
    </w:p>
    <w:p w14:paraId="2235D047" w14:textId="2734F732" w:rsidR="00F44BE8" w:rsidRDefault="00F44BE8" w:rsidP="00F44BE8">
      <w:pPr>
        <w:spacing w:after="0" w:line="240" w:lineRule="auto"/>
        <w:jc w:val="center"/>
        <w:rPr>
          <w:b/>
          <w:bCs/>
          <w:sz w:val="18"/>
          <w:szCs w:val="18"/>
        </w:rPr>
      </w:pPr>
      <w:r w:rsidRPr="00B54EDB">
        <w:rPr>
          <w:b/>
          <w:bCs/>
          <w:sz w:val="18"/>
          <w:szCs w:val="18"/>
        </w:rPr>
        <w:t>(</w:t>
      </w:r>
      <w:r w:rsidR="008F06CC">
        <w:rPr>
          <w:b/>
          <w:bCs/>
          <w:sz w:val="18"/>
          <w:szCs w:val="18"/>
        </w:rPr>
        <w:t>31.12.2025</w:t>
      </w:r>
      <w:r w:rsidRPr="00B54EDB">
        <w:rPr>
          <w:b/>
          <w:bCs/>
          <w:sz w:val="18"/>
          <w:szCs w:val="18"/>
        </w:rPr>
        <w:t>)</w:t>
      </w:r>
    </w:p>
    <w:p w14:paraId="6A5FB738" w14:textId="77777777" w:rsidR="00C23507" w:rsidRDefault="00C23507"/>
    <w:p w14:paraId="6990C920" w14:textId="0C36D02F" w:rsidR="00691FAA" w:rsidRPr="00691FAA" w:rsidRDefault="00691FAA" w:rsidP="00691FAA">
      <w:pPr>
        <w:jc w:val="both"/>
        <w:rPr>
          <w:b/>
          <w:bCs/>
          <w:sz w:val="26"/>
          <w:szCs w:val="26"/>
        </w:rPr>
      </w:pPr>
      <w:r w:rsidRPr="00691FAA">
        <w:rPr>
          <w:b/>
          <w:bCs/>
          <w:sz w:val="26"/>
          <w:szCs w:val="26"/>
        </w:rPr>
        <w:t>I- BAZI MALLARDA UYGULANAN ÖZEL TÜKETİM VERGİSİ TUTARLARI DEĞİŞTİRİLMİŞTİR</w:t>
      </w:r>
    </w:p>
    <w:p w14:paraId="2CA4CDF4" w14:textId="19D402E8" w:rsidR="00691FAA" w:rsidRDefault="00691FAA" w:rsidP="00691FAA">
      <w:pPr>
        <w:jc w:val="both"/>
      </w:pPr>
      <w:r>
        <w:t xml:space="preserve">31 Aralık 2025 tarihli ve 33124 sayılı 5. mükerrer Resmî </w:t>
      </w:r>
      <w:proofErr w:type="spellStart"/>
      <w:r>
        <w:t>Gazete’de</w:t>
      </w:r>
      <w:proofErr w:type="spellEnd"/>
      <w:r>
        <w:t xml:space="preserve"> yayımlanan 10799 sayılı Cumhurbaşkanı Kararı ile Karara ekli (I) sayılı listenin (A) ve (B) cetvelleri ile (III) sayılı listenin (A) ve (B) cetvellerinde yer alan bazı mallarda uygulanan özel tüketim vergisi tutarları değiştirilmiştir.</w:t>
      </w:r>
    </w:p>
    <w:p w14:paraId="338BE357" w14:textId="1A4ABDE7" w:rsidR="00691FAA" w:rsidRDefault="00691FAA" w:rsidP="00691FAA">
      <w:pPr>
        <w:jc w:val="both"/>
      </w:pPr>
      <w:r>
        <w:t>Yayımı tarihinde yürürlüğe giren</w:t>
      </w:r>
      <w:r w:rsidR="00EB696B">
        <w:t>, akaryakıt, doğalgaz, petrol ürünleri, alkollü ve alkolsüz içecekler ve tütün mamullerini ilgilendiren yeni</w:t>
      </w:r>
      <w:r>
        <w:t xml:space="preserve"> özel tüketim vergisi tutarlarına 31 Aralık 2025 tarihli ve 33124 sayılı 5. mükerrer Resmî </w:t>
      </w:r>
      <w:proofErr w:type="spellStart"/>
      <w:r>
        <w:t>Gazete’den</w:t>
      </w:r>
      <w:proofErr w:type="spellEnd"/>
      <w:r>
        <w:t xml:space="preserve"> ulaşmak mümkündür.</w:t>
      </w:r>
    </w:p>
    <w:p w14:paraId="51DE9F2E" w14:textId="768A69F6" w:rsidR="00691FAA" w:rsidRDefault="00691FAA" w:rsidP="00691FAA">
      <w:pPr>
        <w:jc w:val="both"/>
      </w:pPr>
      <w:hyperlink r:id="rId6" w:history="1">
        <w:r w:rsidRPr="000A48B7">
          <w:rPr>
            <w:rStyle w:val="Kpr"/>
          </w:rPr>
          <w:t>https://www.alomaliye.com/wp-content/uploads/2025/12/4760-sk-10799.pdf</w:t>
        </w:r>
      </w:hyperlink>
    </w:p>
    <w:p w14:paraId="75A1CB8D" w14:textId="77777777" w:rsidR="00691FAA" w:rsidRDefault="00691FAA" w:rsidP="00691FAA">
      <w:pPr>
        <w:jc w:val="both"/>
      </w:pPr>
    </w:p>
    <w:p w14:paraId="1B5B048F" w14:textId="6BB12436" w:rsidR="00691FAA" w:rsidRPr="006A047E" w:rsidRDefault="006A047E" w:rsidP="006A047E">
      <w:pPr>
        <w:jc w:val="both"/>
        <w:rPr>
          <w:b/>
          <w:bCs/>
          <w:sz w:val="26"/>
          <w:szCs w:val="26"/>
        </w:rPr>
      </w:pPr>
      <w:r w:rsidRPr="006A047E">
        <w:rPr>
          <w:b/>
          <w:bCs/>
          <w:sz w:val="26"/>
          <w:szCs w:val="26"/>
        </w:rPr>
        <w:t xml:space="preserve">II- ARAŞTIRMA, GELİŞTİRME VE TASARIM FAALİYETLERİNİN DESTEKLENMESİ HAKKINDA KANUN VE TEKNOLOJİ GELİŞTİRME BÖLGELERİ KANUNU UYARINCA YARARLANILAN İNDİRİM TUTARI ÜZERİNDEN </w:t>
      </w:r>
      <w:r>
        <w:rPr>
          <w:b/>
          <w:bCs/>
          <w:sz w:val="26"/>
          <w:szCs w:val="26"/>
        </w:rPr>
        <w:t>ALINA</w:t>
      </w:r>
      <w:r w:rsidRPr="006A047E">
        <w:rPr>
          <w:b/>
          <w:bCs/>
          <w:sz w:val="26"/>
          <w:szCs w:val="26"/>
        </w:rPr>
        <w:t>CAK GİRİŞİM SERMAYESİ YATIRIM FONU TUTARLARI İLE SERMAYE OLARAK KONULABİLECEK TUTARLAR DEĞİŞTİRİLMİŞTİR</w:t>
      </w:r>
    </w:p>
    <w:p w14:paraId="2CC86482" w14:textId="20EE1C16" w:rsidR="00EB696B" w:rsidRDefault="00EB696B" w:rsidP="003A7505">
      <w:pPr>
        <w:jc w:val="both"/>
      </w:pPr>
      <w:r>
        <w:t xml:space="preserve">31 Aralık 2025 tarihli ve 33124 sayılı 5. mükerrer Resmî </w:t>
      </w:r>
      <w:proofErr w:type="spellStart"/>
      <w:r>
        <w:t>Gazete’de</w:t>
      </w:r>
      <w:proofErr w:type="spellEnd"/>
      <w:r>
        <w:t xml:space="preserve"> yayımlanan 10803 sayılı Cumhurbaşkanı Kararı ile “</w:t>
      </w:r>
      <w:r w:rsidRPr="00EB696B">
        <w:t>5746 sayılı Araştırma, Geliştirme ve Tasarım Faaliyetlerinin Desteklenmesi Hakkında Kanunun 3</w:t>
      </w:r>
      <w:r>
        <w:t>’</w:t>
      </w:r>
      <w:r w:rsidRPr="00EB696B">
        <w:t>üncü maddesinin on dördüncü fıkrası ile 4691 sayılı Teknoloji Geliştirme Bölgeleri Kanununun ek 3</w:t>
      </w:r>
      <w:r>
        <w:t>’</w:t>
      </w:r>
      <w:r w:rsidRPr="00EB696B">
        <w:t xml:space="preserve">üncü maddesinde yer alan yıllık beyanname üzerinden indirime tabi tutulan/istisna edilen tutarın yeniden belirlenmesi hakkındaki </w:t>
      </w:r>
      <w:r>
        <w:t>karar yayımlanmıştır. Söz konusu Karar aşağıdaki gibidir:</w:t>
      </w:r>
    </w:p>
    <w:p w14:paraId="7B49332D" w14:textId="3C063265" w:rsidR="00EB696B" w:rsidRPr="003A7505" w:rsidRDefault="00EB696B" w:rsidP="003A7505">
      <w:pPr>
        <w:shd w:val="clear" w:color="auto" w:fill="F2F2F2" w:themeFill="background1" w:themeFillShade="F2"/>
        <w:jc w:val="both"/>
        <w:rPr>
          <w:i/>
          <w:iCs/>
          <w:sz w:val="20"/>
          <w:szCs w:val="20"/>
        </w:rPr>
      </w:pPr>
      <w:r w:rsidRPr="003A7505">
        <w:rPr>
          <w:i/>
          <w:iCs/>
          <w:sz w:val="20"/>
          <w:szCs w:val="20"/>
        </w:rPr>
        <w:t>“</w:t>
      </w:r>
      <w:r w:rsidRPr="003A7505">
        <w:rPr>
          <w:b/>
          <w:bCs/>
          <w:i/>
          <w:iCs/>
          <w:sz w:val="20"/>
          <w:szCs w:val="20"/>
        </w:rPr>
        <w:t>MADDE 1</w:t>
      </w:r>
      <w:r w:rsidRPr="003A7505">
        <w:rPr>
          <w:i/>
          <w:iCs/>
          <w:sz w:val="20"/>
          <w:szCs w:val="20"/>
        </w:rPr>
        <w:t>– (1) 28/2/2008 tarihli ve </w:t>
      </w:r>
      <w:hyperlink r:id="rId7" w:history="1">
        <w:r w:rsidRPr="003A7505">
          <w:rPr>
            <w:rStyle w:val="Kpr"/>
            <w:i/>
            <w:iCs/>
            <w:color w:val="auto"/>
            <w:sz w:val="20"/>
            <w:szCs w:val="20"/>
            <w:u w:val="none"/>
          </w:rPr>
          <w:t>5746 sayılı Araştırma, Geliştirme ve Tasarım Faaliyetlerinin Desteklenmesi Hakkında Kanun’un</w:t>
        </w:r>
      </w:hyperlink>
      <w:r w:rsidRPr="003A7505">
        <w:rPr>
          <w:i/>
          <w:iCs/>
          <w:sz w:val="20"/>
          <w:szCs w:val="20"/>
        </w:rPr>
        <w:t xml:space="preserve"> 3’üncü maddesinin on dördüncü fıkrasında yer alan; yıllık beyanname üzerinden yararlanılan indirim tutarı </w:t>
      </w:r>
      <w:r w:rsidRPr="003A7505">
        <w:rPr>
          <w:b/>
          <w:bCs/>
          <w:i/>
          <w:iCs/>
          <w:sz w:val="20"/>
          <w:szCs w:val="20"/>
        </w:rPr>
        <w:t>5.000.000 Türk Lirası</w:t>
      </w:r>
      <w:r w:rsidRPr="003A7505">
        <w:rPr>
          <w:i/>
          <w:iCs/>
          <w:sz w:val="20"/>
          <w:szCs w:val="20"/>
        </w:rPr>
        <w:t xml:space="preserve"> ve üzeri, bu tutar üzerinden pasifte geçici bir hesaba aktarılacak oran </w:t>
      </w:r>
      <w:r w:rsidRPr="003A7505">
        <w:rPr>
          <w:b/>
          <w:bCs/>
          <w:i/>
          <w:iCs/>
          <w:sz w:val="20"/>
          <w:szCs w:val="20"/>
        </w:rPr>
        <w:t xml:space="preserve">yüzde üç </w:t>
      </w:r>
      <w:r w:rsidRPr="003A7505">
        <w:rPr>
          <w:i/>
          <w:iCs/>
          <w:sz w:val="20"/>
          <w:szCs w:val="20"/>
        </w:rPr>
        <w:t xml:space="preserve">ve yıllık bazda aktarılması gereken tutar yükümlülüğünün sınırı </w:t>
      </w:r>
      <w:r w:rsidRPr="003A7505">
        <w:rPr>
          <w:b/>
          <w:bCs/>
          <w:i/>
          <w:iCs/>
          <w:sz w:val="20"/>
          <w:szCs w:val="20"/>
        </w:rPr>
        <w:t>100.000.000 Türk Lirası</w:t>
      </w:r>
      <w:r w:rsidRPr="003A7505">
        <w:rPr>
          <w:i/>
          <w:iCs/>
          <w:sz w:val="20"/>
          <w:szCs w:val="20"/>
        </w:rPr>
        <w:t xml:space="preserve"> şeklinde uygulanır.</w:t>
      </w:r>
    </w:p>
    <w:p w14:paraId="423D2D33" w14:textId="5BF0AC5E" w:rsidR="00EB696B" w:rsidRPr="00EB696B" w:rsidRDefault="00EB696B" w:rsidP="003A7505">
      <w:pPr>
        <w:shd w:val="clear" w:color="auto" w:fill="F2F2F2" w:themeFill="background1" w:themeFillShade="F2"/>
        <w:jc w:val="both"/>
        <w:rPr>
          <w:i/>
          <w:iCs/>
          <w:sz w:val="20"/>
          <w:szCs w:val="20"/>
        </w:rPr>
      </w:pPr>
      <w:r w:rsidRPr="00EB696B">
        <w:rPr>
          <w:i/>
          <w:iCs/>
          <w:sz w:val="20"/>
          <w:szCs w:val="20"/>
        </w:rPr>
        <w:t>(2) 26/6/2001 tarihli ve </w:t>
      </w:r>
      <w:hyperlink r:id="rId8" w:history="1">
        <w:r w:rsidRPr="00EB696B">
          <w:rPr>
            <w:rStyle w:val="Kpr"/>
            <w:i/>
            <w:iCs/>
            <w:color w:val="auto"/>
            <w:sz w:val="20"/>
            <w:szCs w:val="20"/>
            <w:u w:val="none"/>
          </w:rPr>
          <w:t>4691 sayılı Teknoloji Geliştirme Bölgeleri Kanunu</w:t>
        </w:r>
        <w:r w:rsidRPr="003A7505">
          <w:rPr>
            <w:rStyle w:val="Kpr"/>
            <w:i/>
            <w:iCs/>
            <w:color w:val="auto"/>
            <w:sz w:val="20"/>
            <w:szCs w:val="20"/>
            <w:u w:val="none"/>
          </w:rPr>
          <w:t>’</w:t>
        </w:r>
        <w:r w:rsidRPr="00EB696B">
          <w:rPr>
            <w:rStyle w:val="Kpr"/>
            <w:i/>
            <w:iCs/>
            <w:color w:val="auto"/>
            <w:sz w:val="20"/>
            <w:szCs w:val="20"/>
            <w:u w:val="none"/>
          </w:rPr>
          <w:t>nun</w:t>
        </w:r>
      </w:hyperlink>
      <w:r w:rsidRPr="00EB696B">
        <w:rPr>
          <w:i/>
          <w:iCs/>
          <w:sz w:val="20"/>
          <w:szCs w:val="20"/>
        </w:rPr>
        <w:t> ek 3</w:t>
      </w:r>
      <w:r w:rsidRPr="003A7505">
        <w:rPr>
          <w:i/>
          <w:iCs/>
          <w:sz w:val="20"/>
          <w:szCs w:val="20"/>
        </w:rPr>
        <w:t>’</w:t>
      </w:r>
      <w:r w:rsidRPr="00EB696B">
        <w:rPr>
          <w:i/>
          <w:iCs/>
          <w:sz w:val="20"/>
          <w:szCs w:val="20"/>
        </w:rPr>
        <w:t xml:space="preserve">üncü maddesinde yer alan; yıllık beyanname üzerinden istisna edilen kazançları tutarı </w:t>
      </w:r>
      <w:r w:rsidRPr="00EB696B">
        <w:rPr>
          <w:b/>
          <w:bCs/>
          <w:i/>
          <w:iCs/>
          <w:sz w:val="20"/>
          <w:szCs w:val="20"/>
        </w:rPr>
        <w:t>5.000.000 Türk Lirası</w:t>
      </w:r>
      <w:r w:rsidRPr="00EB696B">
        <w:rPr>
          <w:i/>
          <w:iCs/>
          <w:sz w:val="20"/>
          <w:szCs w:val="20"/>
        </w:rPr>
        <w:t xml:space="preserve"> ve üzeri, bu tutar üzerinden pasifte geçici bir hesaba aktarılacak oran </w:t>
      </w:r>
      <w:r w:rsidRPr="00EB696B">
        <w:rPr>
          <w:b/>
          <w:bCs/>
          <w:i/>
          <w:iCs/>
          <w:sz w:val="20"/>
          <w:szCs w:val="20"/>
        </w:rPr>
        <w:t>yüzde üç</w:t>
      </w:r>
      <w:r w:rsidRPr="00EB696B">
        <w:rPr>
          <w:i/>
          <w:iCs/>
          <w:sz w:val="20"/>
          <w:szCs w:val="20"/>
        </w:rPr>
        <w:t xml:space="preserve"> ve yıllık bazda aktarılması gereken tutar yükümlülüğünün sınırı </w:t>
      </w:r>
      <w:r w:rsidRPr="00EB696B">
        <w:rPr>
          <w:b/>
          <w:bCs/>
          <w:i/>
          <w:iCs/>
          <w:sz w:val="20"/>
          <w:szCs w:val="20"/>
        </w:rPr>
        <w:t>100.000.000 Türk Lirası</w:t>
      </w:r>
      <w:r w:rsidRPr="00EB696B">
        <w:rPr>
          <w:i/>
          <w:iCs/>
          <w:sz w:val="20"/>
          <w:szCs w:val="20"/>
        </w:rPr>
        <w:t xml:space="preserve"> şeklinde uygulanır.</w:t>
      </w:r>
    </w:p>
    <w:p w14:paraId="3FFBCE13" w14:textId="77777777" w:rsidR="00EB696B" w:rsidRPr="00EB696B" w:rsidRDefault="00EB696B" w:rsidP="003A7505">
      <w:pPr>
        <w:shd w:val="clear" w:color="auto" w:fill="F2F2F2" w:themeFill="background1" w:themeFillShade="F2"/>
        <w:jc w:val="both"/>
        <w:rPr>
          <w:i/>
          <w:iCs/>
          <w:sz w:val="20"/>
          <w:szCs w:val="20"/>
        </w:rPr>
      </w:pPr>
      <w:r w:rsidRPr="00EB696B">
        <w:rPr>
          <w:i/>
          <w:iCs/>
          <w:sz w:val="20"/>
          <w:szCs w:val="20"/>
        </w:rPr>
        <w:t>MADDE 2– (1) 15/12/2023 tarihli ve </w:t>
      </w:r>
      <w:hyperlink r:id="rId9" w:history="1">
        <w:r w:rsidRPr="00EB696B">
          <w:rPr>
            <w:rStyle w:val="Kpr"/>
            <w:i/>
            <w:iCs/>
            <w:color w:val="auto"/>
            <w:sz w:val="20"/>
            <w:szCs w:val="20"/>
            <w:u w:val="none"/>
          </w:rPr>
          <w:t>7953 sayılı Cumhurbaşkanı Kararı</w:t>
        </w:r>
      </w:hyperlink>
      <w:r w:rsidRPr="00EB696B">
        <w:rPr>
          <w:i/>
          <w:iCs/>
          <w:sz w:val="20"/>
          <w:szCs w:val="20"/>
        </w:rPr>
        <w:t> yürürlükten kaldırılmıştır.</w:t>
      </w:r>
    </w:p>
    <w:p w14:paraId="3A1D92DB" w14:textId="77777777" w:rsidR="00EB696B" w:rsidRPr="00EB696B" w:rsidRDefault="00EB696B" w:rsidP="003A7505">
      <w:pPr>
        <w:shd w:val="clear" w:color="auto" w:fill="F2F2F2" w:themeFill="background1" w:themeFillShade="F2"/>
        <w:jc w:val="both"/>
        <w:rPr>
          <w:i/>
          <w:iCs/>
          <w:sz w:val="20"/>
          <w:szCs w:val="20"/>
        </w:rPr>
      </w:pPr>
      <w:r w:rsidRPr="00EB696B">
        <w:rPr>
          <w:b/>
          <w:bCs/>
          <w:i/>
          <w:iCs/>
          <w:sz w:val="20"/>
          <w:szCs w:val="20"/>
        </w:rPr>
        <w:t>MADDE 3</w:t>
      </w:r>
      <w:r w:rsidRPr="00EB696B">
        <w:rPr>
          <w:i/>
          <w:iCs/>
          <w:sz w:val="20"/>
          <w:szCs w:val="20"/>
        </w:rPr>
        <w:t>– (1) Bu Karar 1/1/2026 tarihinde yürürlüğe girer.</w:t>
      </w:r>
    </w:p>
    <w:p w14:paraId="1B97C13D" w14:textId="4A27CE4F" w:rsidR="00EB696B" w:rsidRPr="003A7505" w:rsidRDefault="00EB696B" w:rsidP="003A7505">
      <w:pPr>
        <w:shd w:val="clear" w:color="auto" w:fill="F2F2F2" w:themeFill="background1" w:themeFillShade="F2"/>
        <w:jc w:val="both"/>
        <w:rPr>
          <w:i/>
          <w:iCs/>
          <w:sz w:val="20"/>
          <w:szCs w:val="20"/>
        </w:rPr>
      </w:pPr>
      <w:r w:rsidRPr="00EB696B">
        <w:rPr>
          <w:b/>
          <w:bCs/>
          <w:i/>
          <w:iCs/>
          <w:sz w:val="20"/>
          <w:szCs w:val="20"/>
        </w:rPr>
        <w:t>MADDE 4</w:t>
      </w:r>
      <w:r w:rsidRPr="00EB696B">
        <w:rPr>
          <w:i/>
          <w:iCs/>
          <w:sz w:val="20"/>
          <w:szCs w:val="20"/>
        </w:rPr>
        <w:t>– (1) Bu Karar hükümlerini Cumhurbaşkanı yürütür.</w:t>
      </w:r>
      <w:r w:rsidRPr="003A7505">
        <w:rPr>
          <w:i/>
          <w:iCs/>
          <w:sz w:val="20"/>
          <w:szCs w:val="20"/>
        </w:rPr>
        <w:t>”</w:t>
      </w:r>
    </w:p>
    <w:p w14:paraId="6BC9AB37" w14:textId="479A6843" w:rsidR="00EB696B" w:rsidRDefault="003A7505" w:rsidP="00EB696B">
      <w:r>
        <w:t xml:space="preserve">5746 sayılı </w:t>
      </w:r>
      <w:r w:rsidR="006A047E" w:rsidRPr="00EB696B">
        <w:t>Araştırma, Geliştirme ve Tasarım Faaliyetlerinin Desteklenmesi Hakkında Kanunun</w:t>
      </w:r>
      <w:r>
        <w:t xml:space="preserve"> 3/14. maddesinin son hali aşağıdaki gibidir:</w:t>
      </w:r>
    </w:p>
    <w:p w14:paraId="2273F78C" w14:textId="135E4DE3" w:rsidR="003A7505" w:rsidRPr="00EB696B" w:rsidRDefault="003A7505" w:rsidP="003A7505">
      <w:pPr>
        <w:shd w:val="clear" w:color="auto" w:fill="F2F2F2" w:themeFill="background1" w:themeFillShade="F2"/>
        <w:jc w:val="both"/>
        <w:rPr>
          <w:i/>
          <w:iCs/>
          <w:sz w:val="20"/>
          <w:szCs w:val="20"/>
        </w:rPr>
      </w:pPr>
      <w:r w:rsidRPr="003A7505">
        <w:rPr>
          <w:i/>
          <w:iCs/>
          <w:sz w:val="20"/>
          <w:szCs w:val="20"/>
        </w:rPr>
        <w:lastRenderedPageBreak/>
        <w:t xml:space="preserve">“(14) 1/1/2022 tarihinden itibaren 3’üncü madde kapsamında yıllık beyanname üzerinden yararlanılan indirim tutarı </w:t>
      </w:r>
      <w:r w:rsidRPr="003A7505">
        <w:rPr>
          <w:b/>
          <w:bCs/>
          <w:i/>
          <w:iCs/>
          <w:sz w:val="20"/>
          <w:szCs w:val="20"/>
        </w:rPr>
        <w:t>5.000.000</w:t>
      </w:r>
      <w:r w:rsidRPr="003A7505">
        <w:rPr>
          <w:i/>
          <w:iCs/>
          <w:sz w:val="20"/>
          <w:szCs w:val="20"/>
        </w:rPr>
        <w:t xml:space="preserve"> </w:t>
      </w:r>
      <w:r w:rsidRPr="003A7505">
        <w:rPr>
          <w:b/>
          <w:bCs/>
          <w:i/>
          <w:iCs/>
          <w:sz w:val="20"/>
          <w:szCs w:val="20"/>
        </w:rPr>
        <w:t>Türk lirası</w:t>
      </w:r>
      <w:r w:rsidRPr="003A7505">
        <w:rPr>
          <w:i/>
          <w:iCs/>
          <w:sz w:val="20"/>
          <w:szCs w:val="20"/>
        </w:rPr>
        <w:t xml:space="preserve"> ve üzerinde olan kurumlar vergisi mükellefleri tarafından, bu tutarın </w:t>
      </w:r>
      <w:r w:rsidRPr="003A7505">
        <w:rPr>
          <w:b/>
          <w:bCs/>
          <w:i/>
          <w:iCs/>
          <w:sz w:val="20"/>
          <w:szCs w:val="20"/>
        </w:rPr>
        <w:t>yüzde üçü</w:t>
      </w:r>
      <w:r w:rsidRPr="003A7505">
        <w:rPr>
          <w:i/>
          <w:iCs/>
          <w:sz w:val="20"/>
          <w:szCs w:val="20"/>
        </w:rPr>
        <w:t xml:space="preserve"> pasifte geçici bir hesaba aktarılır. Bu fıkra kapsamında aktarılması gereken tutar yükümlülüğü, yıllık bazda </w:t>
      </w:r>
      <w:r w:rsidRPr="003A7505">
        <w:rPr>
          <w:b/>
          <w:bCs/>
          <w:i/>
          <w:iCs/>
          <w:sz w:val="20"/>
          <w:szCs w:val="20"/>
        </w:rPr>
        <w:t>100.000.000 Türk lirası</w:t>
      </w:r>
      <w:r w:rsidRPr="003A7505">
        <w:rPr>
          <w:i/>
          <w:iCs/>
          <w:sz w:val="20"/>
          <w:szCs w:val="20"/>
        </w:rPr>
        <w:t xml:space="preserve"> ile sınırlıdır. </w:t>
      </w:r>
      <w:r w:rsidRPr="003A7505">
        <w:rPr>
          <w:b/>
          <w:bCs/>
          <w:i/>
          <w:iCs/>
          <w:sz w:val="20"/>
          <w:szCs w:val="20"/>
        </w:rPr>
        <w:t xml:space="preserve">Bu tutarın, geçici hesabın oluştuğu yılın sonuna kadar Türkiye’de yerleşik girişimcilere </w:t>
      </w:r>
      <w:proofErr w:type="gramStart"/>
      <w:r w:rsidRPr="003A7505">
        <w:rPr>
          <w:b/>
          <w:bCs/>
          <w:i/>
          <w:iCs/>
          <w:sz w:val="20"/>
          <w:szCs w:val="20"/>
        </w:rPr>
        <w:t>yatırım</w:t>
      </w:r>
      <w:proofErr w:type="gramEnd"/>
      <w:r w:rsidRPr="003A7505">
        <w:rPr>
          <w:b/>
          <w:bCs/>
          <w:i/>
          <w:iCs/>
          <w:sz w:val="20"/>
          <w:szCs w:val="20"/>
        </w:rPr>
        <w:t xml:space="preserve"> yapmak üzere kurulmuş girişim sermayesi yatırım fonu paylarının satın alınması veya girişim sermayesi yatırım ortaklıkları ya da 4691 sayılı Kanun kapsamındaki kuluçka merkezlerinde faaliyette bulunan girişimcilere sermaye olarak konulması şarttır.</w:t>
      </w:r>
      <w:r w:rsidRPr="003A7505">
        <w:rPr>
          <w:i/>
          <w:iCs/>
          <w:sz w:val="20"/>
          <w:szCs w:val="20"/>
        </w:rPr>
        <w:t xml:space="preserve"> Söz konusu tutarın ilgili yılın sonuna kadar aktarılmaması durumunda, bu Kanun kapsamında yıllık beyanname üzerinden indirim konusu yapılan tutarın yüzde yirmisi, ilgili yılda yararlanılan Ar-</w:t>
      </w:r>
      <w:proofErr w:type="spellStart"/>
      <w:r w:rsidRPr="003A7505">
        <w:rPr>
          <w:i/>
          <w:iCs/>
          <w:sz w:val="20"/>
          <w:szCs w:val="20"/>
        </w:rPr>
        <w:t>Ge</w:t>
      </w:r>
      <w:proofErr w:type="spellEnd"/>
      <w:r w:rsidRPr="003A7505">
        <w:rPr>
          <w:i/>
          <w:iCs/>
          <w:sz w:val="20"/>
          <w:szCs w:val="20"/>
        </w:rPr>
        <w:t xml:space="preserve"> indirimine konu edilemez. Bu tutar nedeniyle zamanında alınmayan vergiler vergi </w:t>
      </w:r>
      <w:proofErr w:type="spellStart"/>
      <w:r w:rsidRPr="003A7505">
        <w:rPr>
          <w:i/>
          <w:iCs/>
          <w:sz w:val="20"/>
          <w:szCs w:val="20"/>
        </w:rPr>
        <w:t>ziyaı</w:t>
      </w:r>
      <w:proofErr w:type="spellEnd"/>
      <w:r w:rsidRPr="003A7505">
        <w:rPr>
          <w:i/>
          <w:iCs/>
          <w:sz w:val="20"/>
          <w:szCs w:val="20"/>
        </w:rPr>
        <w:t xml:space="preserve"> cezası uygulanmaksızın tarh edilir. Cumhurbaşkanı bu fıkrada yer alan tutar ve oranları birlikte ya da ayrı ayrı sıfıra kadar indirmeye, beş katına kadar artırmaya yetkilidir. Bu fıkranın uygulanmasına ilişkin usul ve esaslar yönetmelikle belirlenir.</w:t>
      </w:r>
    </w:p>
    <w:p w14:paraId="5DCF3991" w14:textId="0A8EE916" w:rsidR="00EB696B" w:rsidRDefault="003A7505" w:rsidP="003A7505">
      <w:pPr>
        <w:jc w:val="both"/>
      </w:pPr>
      <w:r>
        <w:t>Değişiklik öncesi uygulanan tutar sınırları 1.000.000 TL ve 20.000.000 TL; oran sınırı da yüzde ikiydi.</w:t>
      </w:r>
    </w:p>
    <w:p w14:paraId="716FF35E" w14:textId="6BB2B544" w:rsidR="003A7505" w:rsidRDefault="003A7505" w:rsidP="003A7505">
      <w:pPr>
        <w:jc w:val="both"/>
      </w:pPr>
      <w:r>
        <w:t xml:space="preserve">4691 sayılı </w:t>
      </w:r>
      <w:r w:rsidR="00C352D2" w:rsidRPr="00EB696B">
        <w:t xml:space="preserve">Teknoloji Geliştirme Bölgeleri Kanununun </w:t>
      </w:r>
      <w:r>
        <w:t>ek 3. maddesinin son hali aşağıdaki gibidir:</w:t>
      </w:r>
    </w:p>
    <w:p w14:paraId="7A011DBB" w14:textId="77F70784" w:rsidR="003A7505" w:rsidRPr="003A7505" w:rsidRDefault="003A7505" w:rsidP="003A7505">
      <w:pPr>
        <w:shd w:val="clear" w:color="auto" w:fill="F2F2F2" w:themeFill="background1" w:themeFillShade="F2"/>
        <w:jc w:val="both"/>
        <w:rPr>
          <w:i/>
          <w:iCs/>
          <w:sz w:val="20"/>
          <w:szCs w:val="20"/>
        </w:rPr>
      </w:pPr>
      <w:r w:rsidRPr="003A7505">
        <w:rPr>
          <w:i/>
          <w:iCs/>
          <w:sz w:val="20"/>
          <w:szCs w:val="20"/>
        </w:rPr>
        <w:t>“</w:t>
      </w:r>
      <w:r w:rsidRPr="003A7505">
        <w:rPr>
          <w:b/>
          <w:bCs/>
          <w:i/>
          <w:iCs/>
          <w:sz w:val="20"/>
          <w:szCs w:val="20"/>
        </w:rPr>
        <w:t>Ek Madde 3-</w:t>
      </w:r>
      <w:r w:rsidRPr="003A7505">
        <w:rPr>
          <w:i/>
          <w:iCs/>
          <w:sz w:val="20"/>
          <w:szCs w:val="20"/>
        </w:rPr>
        <w:t> </w:t>
      </w:r>
    </w:p>
    <w:p w14:paraId="17DE7C8E" w14:textId="264FABDE" w:rsidR="003A7505" w:rsidRPr="003A7505" w:rsidRDefault="003A7505" w:rsidP="003A7505">
      <w:pPr>
        <w:shd w:val="clear" w:color="auto" w:fill="F2F2F2" w:themeFill="background1" w:themeFillShade="F2"/>
        <w:jc w:val="both"/>
        <w:rPr>
          <w:i/>
          <w:iCs/>
          <w:sz w:val="20"/>
          <w:szCs w:val="20"/>
        </w:rPr>
      </w:pPr>
      <w:r w:rsidRPr="003A7505">
        <w:rPr>
          <w:i/>
          <w:iCs/>
          <w:sz w:val="20"/>
          <w:szCs w:val="20"/>
        </w:rPr>
        <w:t xml:space="preserve">1/1/2022 tarihinden itibaren geçici 2’nci madde kapsamında yıllık beyanname üzerinden istisna edilen kazançları tutarı </w:t>
      </w:r>
      <w:r w:rsidRPr="003A7505">
        <w:rPr>
          <w:b/>
          <w:bCs/>
          <w:i/>
          <w:iCs/>
          <w:sz w:val="20"/>
          <w:szCs w:val="20"/>
        </w:rPr>
        <w:t>5.000.000 Türk lirası</w:t>
      </w:r>
      <w:r w:rsidRPr="003A7505">
        <w:rPr>
          <w:i/>
          <w:iCs/>
          <w:sz w:val="20"/>
          <w:szCs w:val="20"/>
        </w:rPr>
        <w:t xml:space="preserve"> ve üzerinde olan gelir ve kurumlar vergisi mükellefleri tarafından, bu tutarın </w:t>
      </w:r>
      <w:r w:rsidRPr="003A7505">
        <w:rPr>
          <w:b/>
          <w:bCs/>
          <w:i/>
          <w:iCs/>
          <w:sz w:val="20"/>
          <w:szCs w:val="20"/>
        </w:rPr>
        <w:t>yüzde üçü</w:t>
      </w:r>
      <w:r w:rsidRPr="003A7505">
        <w:rPr>
          <w:i/>
          <w:iCs/>
          <w:sz w:val="20"/>
          <w:szCs w:val="20"/>
        </w:rPr>
        <w:t xml:space="preserve"> pasifte geçici bir hesaba aktarılır. Bu fıkra kapsamında aktarılması gereken tutar yükümlülüğü, yıllık bazda </w:t>
      </w:r>
      <w:r w:rsidRPr="003A7505">
        <w:rPr>
          <w:b/>
          <w:bCs/>
          <w:i/>
          <w:iCs/>
          <w:sz w:val="20"/>
          <w:szCs w:val="20"/>
        </w:rPr>
        <w:t>100.000.000 Türk lirası</w:t>
      </w:r>
      <w:r w:rsidRPr="003A7505">
        <w:rPr>
          <w:i/>
          <w:iCs/>
          <w:sz w:val="20"/>
          <w:szCs w:val="20"/>
        </w:rPr>
        <w:t xml:space="preserve"> ile sınırlıdır. </w:t>
      </w:r>
      <w:r w:rsidRPr="003A7505">
        <w:rPr>
          <w:b/>
          <w:bCs/>
          <w:i/>
          <w:iCs/>
          <w:sz w:val="20"/>
          <w:szCs w:val="20"/>
        </w:rPr>
        <w:t>Bu tutarın, geçici hesabın oluştuğu yılın sonuna kadar Türkiye’de yerleşik girişimcilere yatırım yapmak üzere kurulmuş girişim sermayesi yatırım fonu paylarının satın alınması veya girişim sermayesi yatırım ortaklıkları ya da bu Kanun kapsamındaki kuluçka merkezlerinde faaliyette bulunan diğer girişimcilere sermaye olarak konulması şarttır.</w:t>
      </w:r>
      <w:r w:rsidRPr="003A7505">
        <w:rPr>
          <w:i/>
          <w:iCs/>
          <w:sz w:val="20"/>
          <w:szCs w:val="20"/>
        </w:rPr>
        <w:t xml:space="preserve"> Söz konusu tutarın ilgili yılın sonuna kadar aktarılmaması durumunda, bu Kanun kapsamında yıllık beyanname üzerinden istisna edilen kazançlar tutarının yüzde yirmisi, ilgili yılda yararlanılan gelir ve kurumlar vergisi istisnasına konu edilemez. Bu tutar nedeniyle zamanında alınmayan vergiler vergi </w:t>
      </w:r>
      <w:proofErr w:type="spellStart"/>
      <w:r w:rsidRPr="003A7505">
        <w:rPr>
          <w:i/>
          <w:iCs/>
          <w:sz w:val="20"/>
          <w:szCs w:val="20"/>
        </w:rPr>
        <w:t>ziyaı</w:t>
      </w:r>
      <w:proofErr w:type="spellEnd"/>
      <w:r w:rsidRPr="003A7505">
        <w:rPr>
          <w:i/>
          <w:iCs/>
          <w:sz w:val="20"/>
          <w:szCs w:val="20"/>
        </w:rPr>
        <w:t xml:space="preserve"> cezası uygulanmaksızın tarh edilir. Cumhurbaşkanı bu fıkrada yer alan tutar ve oranları birlikte ya da ayrı ayrı sıfıra kadar indirmeye, beş katına kadar artırmaya yetkilidir. Bu fıkranın uygulanmasına ilişkin usul ve esaslar yönetmelikle belirlenir.</w:t>
      </w:r>
      <w:r>
        <w:rPr>
          <w:i/>
          <w:iCs/>
          <w:sz w:val="20"/>
          <w:szCs w:val="20"/>
        </w:rPr>
        <w:t>”</w:t>
      </w:r>
    </w:p>
    <w:p w14:paraId="1D335F77" w14:textId="77777777" w:rsidR="00667D75" w:rsidRDefault="00667D75" w:rsidP="00667D75">
      <w:pPr>
        <w:jc w:val="both"/>
      </w:pPr>
      <w:r>
        <w:t>Değişiklik öncesi uygulanan tutar sınırları 1.000.000 TL ve 20.000.000 TL; oran sınırı da yüzde ikiydi.</w:t>
      </w:r>
    </w:p>
    <w:p w14:paraId="1838F51B" w14:textId="4D5D2389" w:rsidR="003A7505" w:rsidRDefault="003A7505" w:rsidP="003A7505">
      <w:pPr>
        <w:jc w:val="both"/>
      </w:pPr>
    </w:p>
    <w:p w14:paraId="4D9674A1" w14:textId="0A09A6ED" w:rsidR="00691FAA" w:rsidRPr="00D63063" w:rsidRDefault="00D63063">
      <w:pPr>
        <w:rPr>
          <w:b/>
          <w:bCs/>
          <w:sz w:val="26"/>
          <w:szCs w:val="26"/>
        </w:rPr>
      </w:pPr>
      <w:r w:rsidRPr="00D63063">
        <w:rPr>
          <w:b/>
          <w:bCs/>
          <w:sz w:val="26"/>
          <w:szCs w:val="26"/>
        </w:rPr>
        <w:t>III- YURT DIŞINA ÇIKIŞ HARCI TUTARI 1.250 TL’YE ÇIKARTILMIŞTIR</w:t>
      </w:r>
    </w:p>
    <w:p w14:paraId="1D2B6757" w14:textId="5495E1C0" w:rsidR="00D63063" w:rsidRPr="00D63063" w:rsidRDefault="00D63063" w:rsidP="00D63063">
      <w:pPr>
        <w:jc w:val="both"/>
      </w:pPr>
      <w:r>
        <w:t xml:space="preserve">31 Aralık 2025 tarihli ve 33124 sayılı 5. mükerrer Resmî </w:t>
      </w:r>
      <w:proofErr w:type="spellStart"/>
      <w:r>
        <w:t>Gazete’de</w:t>
      </w:r>
      <w:proofErr w:type="spellEnd"/>
      <w:r>
        <w:t xml:space="preserve"> yayımlanan </w:t>
      </w:r>
      <w:r w:rsidRPr="00D63063">
        <w:t xml:space="preserve">Yurt Dışına Çıkış Harcı Uygulama Genel Tebliğinde Değişiklik Yapılmasına Dair </w:t>
      </w:r>
      <w:r>
        <w:t xml:space="preserve">1 Seri </w:t>
      </w:r>
      <w:proofErr w:type="spellStart"/>
      <w:r>
        <w:t>No’lu</w:t>
      </w:r>
      <w:proofErr w:type="spellEnd"/>
      <w:r>
        <w:t xml:space="preserve"> </w:t>
      </w:r>
      <w:r w:rsidRPr="00D63063">
        <w:t>Tebliğ</w:t>
      </w:r>
      <w:r>
        <w:t xml:space="preserve"> ile “</w:t>
      </w:r>
      <w:r w:rsidRPr="00D63063">
        <w:t xml:space="preserve">28/12/2024 tarihli ve 32766 sayılı Resmî </w:t>
      </w:r>
      <w:proofErr w:type="spellStart"/>
      <w:r w:rsidRPr="00D63063">
        <w:t>Gazete’de</w:t>
      </w:r>
      <w:proofErr w:type="spellEnd"/>
      <w:r w:rsidRPr="00D63063">
        <w:t xml:space="preserve"> yayımlanan </w:t>
      </w:r>
      <w:hyperlink r:id="rId10" w:history="1">
        <w:r w:rsidRPr="00D63063">
          <w:rPr>
            <w:rStyle w:val="Kpr"/>
            <w:color w:val="auto"/>
            <w:u w:val="none"/>
          </w:rPr>
          <w:t>Yurt Dışına Çıkış Harcı Uygulama Genel Tebliği</w:t>
        </w:r>
        <w:r>
          <w:rPr>
            <w:rStyle w:val="Kpr"/>
            <w:color w:val="auto"/>
            <w:u w:val="none"/>
          </w:rPr>
          <w:t>’</w:t>
        </w:r>
        <w:r w:rsidRPr="00D63063">
          <w:rPr>
            <w:rStyle w:val="Kpr"/>
            <w:color w:val="auto"/>
            <w:u w:val="none"/>
          </w:rPr>
          <w:t>nin</w:t>
        </w:r>
      </w:hyperlink>
      <w:r w:rsidRPr="00D63063">
        <w:t> 5</w:t>
      </w:r>
      <w:r>
        <w:t>’</w:t>
      </w:r>
      <w:r w:rsidRPr="00D63063">
        <w:t xml:space="preserve">inci maddesinin ikinci fıkrasında yer alan </w:t>
      </w:r>
      <w:r w:rsidRPr="00D63063">
        <w:rPr>
          <w:b/>
          <w:bCs/>
        </w:rPr>
        <w:t>“710” ibaresi “1.250” şeklinde değiştirilmiştir</w:t>
      </w:r>
      <w:r>
        <w:rPr>
          <w:b/>
          <w:bCs/>
        </w:rPr>
        <w:t>.</w:t>
      </w:r>
    </w:p>
    <w:p w14:paraId="25282CE1" w14:textId="729EE3CB" w:rsidR="00D63063" w:rsidRPr="00D63063" w:rsidRDefault="00D63063" w:rsidP="00D63063">
      <w:pPr>
        <w:jc w:val="both"/>
      </w:pPr>
      <w:r>
        <w:t xml:space="preserve">Söz konusu </w:t>
      </w:r>
      <w:r w:rsidRPr="00D63063">
        <w:t>Tebliğ 1/1/2026 tarihinde yürürlüğe gir</w:t>
      </w:r>
      <w:r>
        <w:t>miştir.</w:t>
      </w:r>
    </w:p>
    <w:p w14:paraId="7F344719" w14:textId="114E7707" w:rsidR="00D63063" w:rsidRDefault="00D63063"/>
    <w:p w14:paraId="275C1348" w14:textId="77777777" w:rsidR="003455DB" w:rsidRDefault="003455DB"/>
    <w:p w14:paraId="026734A9" w14:textId="77777777" w:rsidR="003455DB" w:rsidRDefault="003455DB"/>
    <w:p w14:paraId="7AE71A5C" w14:textId="77777777" w:rsidR="003455DB" w:rsidRDefault="003455DB"/>
    <w:p w14:paraId="25D7F13C" w14:textId="2B2C5003" w:rsidR="00D5205A" w:rsidRDefault="00D5205A" w:rsidP="00D5205A">
      <w:pPr>
        <w:jc w:val="both"/>
        <w:rPr>
          <w:b/>
          <w:bCs/>
          <w:sz w:val="26"/>
          <w:szCs w:val="26"/>
        </w:rPr>
      </w:pPr>
      <w:r w:rsidRPr="00D5205A">
        <w:rPr>
          <w:b/>
          <w:bCs/>
          <w:sz w:val="26"/>
          <w:szCs w:val="26"/>
        </w:rPr>
        <w:lastRenderedPageBreak/>
        <w:t>IV- ÖZEL TÜKETİM VERGİSİ (IV) SAYILI LİSTE UYGULAMA GENEL TEBLİĞİNDE DEĞİŞİKLİK YAPILMASINA DAİR 5 SERİ NO’LU</w:t>
      </w:r>
      <w:r>
        <w:rPr>
          <w:b/>
          <w:bCs/>
          <w:sz w:val="26"/>
          <w:szCs w:val="26"/>
        </w:rPr>
        <w:t xml:space="preserve"> </w:t>
      </w:r>
      <w:r w:rsidRPr="00D5205A">
        <w:rPr>
          <w:b/>
          <w:bCs/>
          <w:sz w:val="26"/>
          <w:szCs w:val="26"/>
        </w:rPr>
        <w:t>TEBLİĞ</w:t>
      </w:r>
      <w:r>
        <w:rPr>
          <w:b/>
          <w:bCs/>
          <w:sz w:val="26"/>
          <w:szCs w:val="26"/>
        </w:rPr>
        <w:t xml:space="preserve"> YAYIMLANMIŞTIR</w:t>
      </w:r>
    </w:p>
    <w:p w14:paraId="3087D768" w14:textId="440A32A0" w:rsidR="00D63063" w:rsidRDefault="00BE26A6" w:rsidP="00D5205A">
      <w:pPr>
        <w:jc w:val="both"/>
      </w:pPr>
      <w:r>
        <w:t xml:space="preserve">31 Aralık 2025 tarihli ve 33124 sayılı 5. mükerrer Resmî </w:t>
      </w:r>
      <w:proofErr w:type="spellStart"/>
      <w:r>
        <w:t>Gazete’de</w:t>
      </w:r>
      <w:proofErr w:type="spellEnd"/>
      <w:r>
        <w:t xml:space="preserve"> yayımlanan</w:t>
      </w:r>
      <w:r w:rsidRPr="00D63063">
        <w:t xml:space="preserve"> </w:t>
      </w:r>
      <w:r w:rsidR="00D63063" w:rsidRPr="00D63063">
        <w:t>Özel Tüketim Vergisi (I</w:t>
      </w:r>
      <w:r w:rsidR="00D63063">
        <w:t>V</w:t>
      </w:r>
      <w:r w:rsidR="00D63063" w:rsidRPr="00D63063">
        <w:t xml:space="preserve">) Sayılı Liste Uygulama Genel Tebliğinde Değişiklik Yapılmasına Dair </w:t>
      </w:r>
      <w:r w:rsidR="00D63063">
        <w:t xml:space="preserve">5 Seri </w:t>
      </w:r>
      <w:proofErr w:type="spellStart"/>
      <w:r w:rsidR="00D63063">
        <w:t>No’lu</w:t>
      </w:r>
      <w:r w:rsidR="00D63063" w:rsidRPr="00D63063">
        <w:t>Tebliğ</w:t>
      </w:r>
      <w:proofErr w:type="spellEnd"/>
      <w:r w:rsidR="00D63063" w:rsidRPr="00D63063">
        <w:t xml:space="preserve"> </w:t>
      </w:r>
      <w:r w:rsidR="00D63063">
        <w:t>ile “2</w:t>
      </w:r>
      <w:r w:rsidR="00D63063" w:rsidRPr="00D63063">
        <w:t xml:space="preserve">0/8/2015 tarihli ve 29451 sayılı Resmî </w:t>
      </w:r>
      <w:proofErr w:type="spellStart"/>
      <w:r w:rsidR="00D63063" w:rsidRPr="00D63063">
        <w:t>Gazete’de</w:t>
      </w:r>
      <w:proofErr w:type="spellEnd"/>
      <w:r w:rsidR="00D63063" w:rsidRPr="00D63063">
        <w:t xml:space="preserve"> yayımlanan </w:t>
      </w:r>
      <w:hyperlink r:id="rId11" w:history="1">
        <w:r w:rsidR="00D63063" w:rsidRPr="00D63063">
          <w:rPr>
            <w:rStyle w:val="Kpr"/>
            <w:color w:val="auto"/>
            <w:u w:val="none"/>
          </w:rPr>
          <w:t>Özel Tüketim Vergisi (IV) Sayılı Liste Uygulama Genel Tebliği</w:t>
        </w:r>
        <w:r w:rsidR="00D63063">
          <w:rPr>
            <w:rStyle w:val="Kpr"/>
            <w:color w:val="auto"/>
            <w:u w:val="none"/>
          </w:rPr>
          <w:t>’</w:t>
        </w:r>
        <w:r w:rsidR="00D63063" w:rsidRPr="00D63063">
          <w:rPr>
            <w:rStyle w:val="Kpr"/>
            <w:color w:val="auto"/>
            <w:u w:val="none"/>
          </w:rPr>
          <w:t>nin</w:t>
        </w:r>
      </w:hyperlink>
      <w:r w:rsidR="00D63063" w:rsidRPr="00D63063">
        <w:t xml:space="preserve"> (III/B/1) bölümünün ikinci paragrafında yer alan “1/1/2025 tarihinden itibaren 364 TL” ibaresi </w:t>
      </w:r>
      <w:r w:rsidR="00D63063" w:rsidRPr="00D63063">
        <w:rPr>
          <w:b/>
          <w:bCs/>
        </w:rPr>
        <w:t>“1/1/2026 tarihinden itibaren 456 TL”</w:t>
      </w:r>
      <w:r w:rsidR="00D63063" w:rsidRPr="00D63063">
        <w:t xml:space="preserve"> şeklinde değiştirilmiştir.</w:t>
      </w:r>
    </w:p>
    <w:p w14:paraId="53271E31" w14:textId="7FCFE7CF" w:rsidR="00D63063" w:rsidRDefault="00D63063" w:rsidP="00D5205A">
      <w:pPr>
        <w:jc w:val="both"/>
      </w:pPr>
      <w:hyperlink r:id="rId12" w:history="1">
        <w:r w:rsidRPr="00D63063">
          <w:rPr>
            <w:rStyle w:val="Kpr"/>
            <w:color w:val="auto"/>
            <w:u w:val="none"/>
          </w:rPr>
          <w:t>Özel Tüketim Vergisi (IV) Sayılı Liste Uygulama Genel Tebliği</w:t>
        </w:r>
        <w:r>
          <w:rPr>
            <w:rStyle w:val="Kpr"/>
            <w:color w:val="auto"/>
            <w:u w:val="none"/>
          </w:rPr>
          <w:t>’</w:t>
        </w:r>
        <w:r w:rsidRPr="00D63063">
          <w:rPr>
            <w:rStyle w:val="Kpr"/>
            <w:color w:val="auto"/>
            <w:u w:val="none"/>
          </w:rPr>
          <w:t>nin</w:t>
        </w:r>
      </w:hyperlink>
      <w:r w:rsidRPr="00D63063">
        <w:t xml:space="preserve"> (III/B/1) bölümünün </w:t>
      </w:r>
      <w:r w:rsidR="007B39B0">
        <w:t xml:space="preserve">birinci ve </w:t>
      </w:r>
      <w:r w:rsidRPr="00D63063">
        <w:t>ikinci paragraf</w:t>
      </w:r>
      <w:r w:rsidR="007B39B0">
        <w:t>lar</w:t>
      </w:r>
      <w:r w:rsidRPr="00D63063">
        <w:t>ı</w:t>
      </w:r>
      <w:r>
        <w:t>nın son hali aşağıdaki gibidir:</w:t>
      </w:r>
    </w:p>
    <w:p w14:paraId="34F1524F" w14:textId="77777777" w:rsidR="00D63063" w:rsidRPr="007B39B0" w:rsidRDefault="00D63063" w:rsidP="007B39B0">
      <w:pPr>
        <w:shd w:val="clear" w:color="auto" w:fill="F2F2F2" w:themeFill="background1" w:themeFillShade="F2"/>
        <w:jc w:val="both"/>
        <w:rPr>
          <w:i/>
          <w:iCs/>
          <w:sz w:val="20"/>
          <w:szCs w:val="20"/>
        </w:rPr>
      </w:pPr>
      <w:r w:rsidRPr="007B39B0">
        <w:rPr>
          <w:i/>
          <w:iCs/>
          <w:sz w:val="20"/>
          <w:szCs w:val="20"/>
        </w:rPr>
        <w:t xml:space="preserve">“1. Oran ve Tutar </w:t>
      </w:r>
    </w:p>
    <w:p w14:paraId="08A21898" w14:textId="77777777" w:rsidR="007B39B0" w:rsidRPr="007B39B0" w:rsidRDefault="00D63063" w:rsidP="007B39B0">
      <w:pPr>
        <w:shd w:val="clear" w:color="auto" w:fill="F2F2F2" w:themeFill="background1" w:themeFillShade="F2"/>
        <w:jc w:val="both"/>
        <w:rPr>
          <w:i/>
          <w:iCs/>
          <w:sz w:val="20"/>
          <w:szCs w:val="20"/>
        </w:rPr>
      </w:pPr>
      <w:r w:rsidRPr="007B39B0">
        <w:rPr>
          <w:i/>
          <w:iCs/>
          <w:sz w:val="20"/>
          <w:szCs w:val="20"/>
        </w:rPr>
        <w:t xml:space="preserve">Özel Tüketim Vergisi Kanunu’nun 12’nci maddesinin (1) numaralı fıkrasında, Kanuna ekli listelerde yer alan mallardan, karşılarında belirtilen tutar ve/veya oranlarda ÖTV alınacağı hükme bağlanmış olup, (IV) sayılı listede bütün mallar için nispi vergi oranı öngörülmüştür. </w:t>
      </w:r>
    </w:p>
    <w:p w14:paraId="71A5FC67" w14:textId="4DC0EBDE" w:rsidR="00D63063" w:rsidRPr="007B39B0" w:rsidRDefault="00D63063" w:rsidP="007B39B0">
      <w:pPr>
        <w:shd w:val="clear" w:color="auto" w:fill="F2F2F2" w:themeFill="background1" w:themeFillShade="F2"/>
        <w:jc w:val="both"/>
        <w:rPr>
          <w:i/>
          <w:iCs/>
          <w:sz w:val="20"/>
          <w:szCs w:val="20"/>
        </w:rPr>
      </w:pPr>
      <w:r w:rsidRPr="007B39B0">
        <w:rPr>
          <w:i/>
          <w:iCs/>
          <w:sz w:val="20"/>
          <w:szCs w:val="20"/>
        </w:rPr>
        <w:t>Ancak, Kanunun geçici 6’ncı maddesinde, 31/12/2033 tarihine kadar, (IV) sayılı listede yer alan 8517.12.00.00.11 G.T.İ.P. numaralı malların karşısında gösterilen orana göre hesaplanan verginin, bu ma</w:t>
      </w:r>
      <w:r w:rsidR="007B39B0" w:rsidRPr="007B39B0">
        <w:rPr>
          <w:i/>
          <w:iCs/>
          <w:sz w:val="20"/>
          <w:szCs w:val="20"/>
        </w:rPr>
        <w:t>l</w:t>
      </w:r>
      <w:r w:rsidRPr="007B39B0">
        <w:rPr>
          <w:i/>
          <w:iCs/>
          <w:sz w:val="20"/>
          <w:szCs w:val="20"/>
        </w:rPr>
        <w:t>ların her bir adedi için 160 TL'den az olması halinde, orana göre hesaplanan vergi yerine her bir adet için 160 TL vergi alınacağı, bu maddede yer alan tutarların, her yıl bir önceki yıla ilişkin olarak 213 sayılı Vergi Usul Kanunu hükümlerine göre belirlenen yeniden değerleme oranında artırılmak suretiyle uygulanacağı, hesaplanan tutarın 1 lirayı aşmayan kesirlerinin dikkate alınmayacağı ve Cumhurbaşkanının bu tutarı veya yeniden değerleme oranı uygulanmak suretiyle belirlenmiş olan  tutarı sıfıra kadar indirmeye, üç katına kadar artırmaya yetkili olduğu hüküm altına alınmıştır. Söz konusu tutar,</w:t>
      </w:r>
      <w:r w:rsidR="007B39B0" w:rsidRPr="007B39B0">
        <w:rPr>
          <w:i/>
          <w:iCs/>
          <w:sz w:val="20"/>
          <w:szCs w:val="20"/>
        </w:rPr>
        <w:t xml:space="preserve"> </w:t>
      </w:r>
      <w:r w:rsidRPr="007B39B0">
        <w:rPr>
          <w:b/>
          <w:bCs/>
          <w:i/>
          <w:iCs/>
          <w:sz w:val="20"/>
          <w:szCs w:val="20"/>
        </w:rPr>
        <w:t>1/1/202</w:t>
      </w:r>
      <w:r w:rsidR="007B39B0" w:rsidRPr="007B39B0">
        <w:rPr>
          <w:b/>
          <w:bCs/>
          <w:i/>
          <w:iCs/>
          <w:sz w:val="20"/>
          <w:szCs w:val="20"/>
        </w:rPr>
        <w:t>6</w:t>
      </w:r>
      <w:r w:rsidRPr="007B39B0">
        <w:rPr>
          <w:b/>
          <w:bCs/>
          <w:i/>
          <w:iCs/>
          <w:sz w:val="20"/>
          <w:szCs w:val="20"/>
        </w:rPr>
        <w:t xml:space="preserve"> tarihinden itibaren </w:t>
      </w:r>
      <w:r w:rsidR="007B39B0" w:rsidRPr="007B39B0">
        <w:rPr>
          <w:b/>
          <w:bCs/>
          <w:i/>
          <w:iCs/>
          <w:sz w:val="20"/>
          <w:szCs w:val="20"/>
        </w:rPr>
        <w:t>406</w:t>
      </w:r>
      <w:r w:rsidRPr="007B39B0">
        <w:rPr>
          <w:b/>
          <w:bCs/>
          <w:i/>
          <w:iCs/>
          <w:sz w:val="20"/>
          <w:szCs w:val="20"/>
        </w:rPr>
        <w:t xml:space="preserve"> TL</w:t>
      </w:r>
      <w:r w:rsidRPr="007B39B0">
        <w:rPr>
          <w:i/>
          <w:iCs/>
          <w:sz w:val="20"/>
          <w:szCs w:val="20"/>
        </w:rPr>
        <w:t xml:space="preserve"> olarak belirlenmiştir.</w:t>
      </w:r>
      <w:r w:rsidR="007B39B0" w:rsidRPr="007B39B0">
        <w:rPr>
          <w:i/>
          <w:iCs/>
          <w:sz w:val="20"/>
          <w:szCs w:val="20"/>
        </w:rPr>
        <w:t>”</w:t>
      </w:r>
    </w:p>
    <w:p w14:paraId="37F1BFF3" w14:textId="4F18CBC6" w:rsidR="00494F05" w:rsidRDefault="007B39B0" w:rsidP="007B39B0">
      <w:pPr>
        <w:jc w:val="both"/>
      </w:pPr>
      <w:r w:rsidRPr="007B39B0">
        <w:rPr>
          <w:sz w:val="20"/>
          <w:szCs w:val="20"/>
        </w:rPr>
        <w:t>8517.12.00.00.11 G.T.İ.P. numaralı mallar</w:t>
      </w:r>
      <w:r>
        <w:rPr>
          <w:sz w:val="20"/>
          <w:szCs w:val="20"/>
        </w:rPr>
        <w:t>,</w:t>
      </w:r>
      <w:r w:rsidRPr="007B39B0">
        <w:t xml:space="preserve"> </w:t>
      </w:r>
      <w:r>
        <w:t>“al</w:t>
      </w:r>
      <w:r w:rsidRPr="007B39B0">
        <w:t>ıcısı bulunan verici portatif (</w:t>
      </w:r>
      <w:proofErr w:type="spellStart"/>
      <w:r w:rsidRPr="007B39B0">
        <w:t>cellular</w:t>
      </w:r>
      <w:proofErr w:type="spellEnd"/>
      <w:r w:rsidRPr="007B39B0">
        <w:t>) telsiz telefon cihazları”</w:t>
      </w:r>
      <w:r>
        <w:t xml:space="preserve"> kapsamaktadır.</w:t>
      </w:r>
    </w:p>
    <w:p w14:paraId="35F9A9F3" w14:textId="77777777" w:rsidR="008D3C1B" w:rsidRPr="007B39B0" w:rsidRDefault="008D3C1B" w:rsidP="007B39B0">
      <w:pPr>
        <w:jc w:val="both"/>
      </w:pPr>
    </w:p>
    <w:p w14:paraId="2EBAD8EA" w14:textId="6F368C2A" w:rsidR="007B39B0" w:rsidRPr="004B67FD" w:rsidRDefault="00BE26A6" w:rsidP="007B39B0">
      <w:pPr>
        <w:jc w:val="both"/>
        <w:rPr>
          <w:b/>
          <w:bCs/>
          <w:sz w:val="26"/>
          <w:szCs w:val="26"/>
        </w:rPr>
      </w:pPr>
      <w:r w:rsidRPr="004B67FD">
        <w:rPr>
          <w:b/>
          <w:bCs/>
          <w:sz w:val="26"/>
          <w:szCs w:val="26"/>
        </w:rPr>
        <w:t xml:space="preserve">V- KATMA DEĞER VERGİSİ </w:t>
      </w:r>
      <w:r w:rsidR="0022777D">
        <w:rPr>
          <w:b/>
          <w:bCs/>
          <w:sz w:val="26"/>
          <w:szCs w:val="26"/>
        </w:rPr>
        <w:t xml:space="preserve">GENEL </w:t>
      </w:r>
      <w:r w:rsidRPr="004B67FD">
        <w:rPr>
          <w:b/>
          <w:bCs/>
          <w:sz w:val="26"/>
          <w:szCs w:val="26"/>
        </w:rPr>
        <w:t>UYGULAMA TEBLİĞİNDE</w:t>
      </w:r>
      <w:r w:rsidR="004B67FD">
        <w:rPr>
          <w:b/>
          <w:bCs/>
          <w:sz w:val="26"/>
          <w:szCs w:val="26"/>
        </w:rPr>
        <w:t xml:space="preserve"> 2026 YILI İÇİN</w:t>
      </w:r>
      <w:r w:rsidRPr="004B67FD">
        <w:rPr>
          <w:b/>
          <w:bCs/>
          <w:sz w:val="26"/>
          <w:szCs w:val="26"/>
        </w:rPr>
        <w:t xml:space="preserve"> </w:t>
      </w:r>
      <w:r w:rsidR="004B67FD" w:rsidRPr="004B67FD">
        <w:rPr>
          <w:b/>
          <w:bCs/>
          <w:sz w:val="26"/>
          <w:szCs w:val="26"/>
        </w:rPr>
        <w:t>İADE KONUSU YAPILAMAYACAK KDV TUTARI BELİRLENMİŞTİR</w:t>
      </w:r>
    </w:p>
    <w:p w14:paraId="3C7158C5" w14:textId="6BB64E02" w:rsidR="00BE26A6" w:rsidRDefault="00BE26A6" w:rsidP="007B39B0">
      <w:pPr>
        <w:jc w:val="both"/>
      </w:pPr>
      <w:r>
        <w:t xml:space="preserve">31 Aralık 2025 tarihli ve 33124 sayılı 5. mükerrer Resmî </w:t>
      </w:r>
      <w:proofErr w:type="spellStart"/>
      <w:r>
        <w:t>Gazete’de</w:t>
      </w:r>
      <w:proofErr w:type="spellEnd"/>
      <w:r>
        <w:t xml:space="preserve"> yayımlanan</w:t>
      </w:r>
      <w:r w:rsidRPr="00BE26A6">
        <w:t xml:space="preserve"> </w:t>
      </w:r>
      <w:r>
        <w:t xml:space="preserve">Katma Değer Vergisi Genel Uygulama Tebliği’nde Değişiklik Yapılmasına Dair 56 Seri </w:t>
      </w:r>
      <w:proofErr w:type="spellStart"/>
      <w:r>
        <w:t>No’lu</w:t>
      </w:r>
      <w:proofErr w:type="spellEnd"/>
      <w:r>
        <w:t xml:space="preserve"> Tebliğ ile “</w:t>
      </w:r>
      <w:r w:rsidRPr="00BE26A6">
        <w:t xml:space="preserve">26/4/2014 tarihli ve 28983 sayılı Resmî </w:t>
      </w:r>
      <w:proofErr w:type="spellStart"/>
      <w:r w:rsidRPr="00BE26A6">
        <w:t>Gazete’de</w:t>
      </w:r>
      <w:proofErr w:type="spellEnd"/>
      <w:r w:rsidRPr="00BE26A6">
        <w:t xml:space="preserve"> yayımlanan Katma Değer Vergisi Genel Uygulama Tebliğinin (III/B-3.) bölümünde yer alan “2025 yılı için 130.700 TL” ibaresinden sonra gelmek üzere “, 2026 yılı için 164.000 TL” ibaresi eklenmiştir.</w:t>
      </w:r>
      <w:r>
        <w:t>”</w:t>
      </w:r>
    </w:p>
    <w:p w14:paraId="5A901AA3" w14:textId="6F395797" w:rsidR="00BE26A6" w:rsidRDefault="00BE26A6" w:rsidP="007B39B0">
      <w:pPr>
        <w:jc w:val="both"/>
      </w:pPr>
      <w:r>
        <w:t>KDV Genel Uygulama Tebliği’nin konumuzla ilgili, III/B-3. maddesinin 6. paragrafının son hali aşağıdaki gibidir:</w:t>
      </w:r>
    </w:p>
    <w:p w14:paraId="40FC21EE" w14:textId="1A4AD47F" w:rsidR="00BE26A6" w:rsidRPr="004B67FD" w:rsidRDefault="00BE26A6" w:rsidP="004B67FD">
      <w:pPr>
        <w:shd w:val="clear" w:color="auto" w:fill="F2F2F2" w:themeFill="background1" w:themeFillShade="F2"/>
        <w:jc w:val="both"/>
        <w:rPr>
          <w:i/>
          <w:iCs/>
          <w:sz w:val="20"/>
          <w:szCs w:val="20"/>
        </w:rPr>
      </w:pPr>
      <w:r w:rsidRPr="004B67FD">
        <w:rPr>
          <w:i/>
          <w:iCs/>
          <w:sz w:val="20"/>
          <w:szCs w:val="20"/>
        </w:rPr>
        <w:t>“…Bu çerçevede, indirimli orana tabi işlemler nedeniyle yüklenilen ve indirim yoluyla giderilemeyen KDV tutarının iade konusu yapılamayacak kısmıyla ilgili sınır, 2018 yılı için 11.400 TL, 2019 yılı için 14.100 TL</w:t>
      </w:r>
      <w:r w:rsidR="004B67FD" w:rsidRPr="004B67FD">
        <w:rPr>
          <w:i/>
          <w:iCs/>
          <w:sz w:val="20"/>
          <w:szCs w:val="20"/>
        </w:rPr>
        <w:t>,</w:t>
      </w:r>
      <w:r w:rsidRPr="004B67FD">
        <w:rPr>
          <w:i/>
          <w:iCs/>
          <w:sz w:val="20"/>
          <w:szCs w:val="20"/>
        </w:rPr>
        <w:t xml:space="preserve"> 2020 yılı için 17.300 TL</w:t>
      </w:r>
      <w:r w:rsidR="004B67FD" w:rsidRPr="004B67FD">
        <w:rPr>
          <w:i/>
          <w:iCs/>
          <w:sz w:val="20"/>
          <w:szCs w:val="20"/>
        </w:rPr>
        <w:t>,</w:t>
      </w:r>
      <w:r w:rsidRPr="004B67FD">
        <w:rPr>
          <w:i/>
          <w:iCs/>
          <w:sz w:val="20"/>
          <w:szCs w:val="20"/>
        </w:rPr>
        <w:t xml:space="preserve"> 2021 yılı için 18.900 TL, 2022 yılı için 25.700 TL, 2023 yılı için 57.300 TL, 2024 yılı için 90.800 TL, 2025 yılı için 130.700 TL</w:t>
      </w:r>
      <w:r w:rsidR="004B67FD" w:rsidRPr="004B67FD">
        <w:rPr>
          <w:i/>
          <w:iCs/>
          <w:sz w:val="20"/>
          <w:szCs w:val="20"/>
        </w:rPr>
        <w:t xml:space="preserve">, </w:t>
      </w:r>
      <w:r w:rsidR="004B67FD" w:rsidRPr="004B67FD">
        <w:rPr>
          <w:b/>
          <w:bCs/>
          <w:i/>
          <w:iCs/>
          <w:sz w:val="20"/>
          <w:szCs w:val="20"/>
        </w:rPr>
        <w:t>2026 yılı için 164.000 TL</w:t>
      </w:r>
      <w:r w:rsidRPr="004B67FD">
        <w:rPr>
          <w:i/>
          <w:iCs/>
          <w:sz w:val="20"/>
          <w:szCs w:val="20"/>
        </w:rPr>
        <w:t xml:space="preserve"> olarak belirlenmiştir</w:t>
      </w:r>
      <w:r w:rsidR="004B67FD" w:rsidRPr="004B67FD">
        <w:rPr>
          <w:i/>
          <w:iCs/>
          <w:sz w:val="20"/>
          <w:szCs w:val="20"/>
        </w:rPr>
        <w:t>..</w:t>
      </w:r>
      <w:r w:rsidRPr="004B67FD">
        <w:rPr>
          <w:i/>
          <w:iCs/>
          <w:sz w:val="20"/>
          <w:szCs w:val="20"/>
        </w:rPr>
        <w:t>.</w:t>
      </w:r>
      <w:r w:rsidR="004B67FD" w:rsidRPr="004B67FD">
        <w:rPr>
          <w:i/>
          <w:iCs/>
          <w:sz w:val="20"/>
          <w:szCs w:val="20"/>
        </w:rPr>
        <w:t>”</w:t>
      </w:r>
    </w:p>
    <w:p w14:paraId="7D946506" w14:textId="77777777" w:rsidR="004B67FD" w:rsidRDefault="004B67FD" w:rsidP="007B39B0">
      <w:pPr>
        <w:jc w:val="both"/>
      </w:pPr>
    </w:p>
    <w:p w14:paraId="2C49D569" w14:textId="535EC3BE" w:rsidR="004B67FD" w:rsidRPr="004B67FD" w:rsidRDefault="004B67FD" w:rsidP="007B39B0">
      <w:pPr>
        <w:jc w:val="both"/>
        <w:rPr>
          <w:b/>
          <w:bCs/>
          <w:sz w:val="26"/>
          <w:szCs w:val="26"/>
        </w:rPr>
      </w:pPr>
      <w:r w:rsidRPr="004B67FD">
        <w:rPr>
          <w:b/>
          <w:bCs/>
          <w:sz w:val="26"/>
          <w:szCs w:val="26"/>
        </w:rPr>
        <w:lastRenderedPageBreak/>
        <w:t>VI- 2026 YILINDA MOBİL TELEFON ABONELİĞİNDE ALINACAK ÖZEL İLETİŞİM VERGİSİ TUTARI BELİRLENMİŞTİR</w:t>
      </w:r>
    </w:p>
    <w:p w14:paraId="129B33FC" w14:textId="77777777" w:rsidR="004B67FD" w:rsidRDefault="004B67FD" w:rsidP="007B39B0">
      <w:pPr>
        <w:jc w:val="both"/>
      </w:pPr>
      <w:r>
        <w:t xml:space="preserve">31 Aralık 2025 tarihli ve 33124 sayılı 5. mükerrer Resmî </w:t>
      </w:r>
      <w:proofErr w:type="spellStart"/>
      <w:r>
        <w:t>Gazete’de</w:t>
      </w:r>
      <w:proofErr w:type="spellEnd"/>
      <w:r>
        <w:t xml:space="preserve"> yayımlanan 24 Seri </w:t>
      </w:r>
      <w:proofErr w:type="spellStart"/>
      <w:r>
        <w:t>No’lu</w:t>
      </w:r>
      <w:proofErr w:type="spellEnd"/>
      <w:r>
        <w:t xml:space="preserve"> Özel İletişim Genel Tebliği ile yapılan düzenleme aşağıdaki gibidir:</w:t>
      </w:r>
    </w:p>
    <w:p w14:paraId="6A68B9C7" w14:textId="26822843" w:rsidR="004B67FD" w:rsidRPr="004B67FD" w:rsidRDefault="004B67FD" w:rsidP="004B67FD">
      <w:pPr>
        <w:shd w:val="clear" w:color="auto" w:fill="F2F2F2" w:themeFill="background1" w:themeFillShade="F2"/>
        <w:jc w:val="both"/>
        <w:rPr>
          <w:i/>
          <w:iCs/>
          <w:sz w:val="20"/>
          <w:szCs w:val="20"/>
        </w:rPr>
      </w:pPr>
      <w:r w:rsidRPr="004B67FD">
        <w:rPr>
          <w:i/>
          <w:iCs/>
          <w:sz w:val="20"/>
          <w:szCs w:val="20"/>
        </w:rPr>
        <w:t xml:space="preserve">“(1) 13/7/1956 tarihli ve 6802 sayılı Gider Vergileri Kanunu’nun 39’uncu maddesinin üçüncü fıkrasında, “Mobil telefon aboneliğinin ilk tesisinde (iş ve hizmetlerin merkezi bir sunucu tarafından uzaktan izlenmesi ve yürütülmesine yönelik makineler arası veri aktarımına mahsus olan ve bunların yürütülmesi için zorunlu olanlar dışında sesli, görsel iletişim veya genel amaçlı internet erişimi için kullanılmayan mobil telefon aboneliğinin ilk tesisi ile operatör değişiklikleri hariç) </w:t>
      </w:r>
      <w:proofErr w:type="spellStart"/>
      <w:r w:rsidRPr="004B67FD">
        <w:rPr>
          <w:i/>
          <w:iCs/>
          <w:sz w:val="20"/>
          <w:szCs w:val="20"/>
        </w:rPr>
        <w:t>yirmimilyon</w:t>
      </w:r>
      <w:proofErr w:type="spellEnd"/>
      <w:r w:rsidRPr="004B67FD">
        <w:rPr>
          <w:i/>
          <w:iCs/>
          <w:sz w:val="20"/>
          <w:szCs w:val="20"/>
        </w:rPr>
        <w:t xml:space="preserve"> lira ayrıca özel iletişim vergisi alınır. Bu tutar, her yıl bir önceki yıla ilişkin olarak 213 sayılı Vergi Usul Kanunu hükümlerine göre belirlenen yeniden değerleme oranında artırılmak suretiyle uygulanır. Hesaplanan tutarın yüzde beşini aşmayan kesirler dikkate alınmaz.” hükmü yer almaktadır. </w:t>
      </w:r>
    </w:p>
    <w:p w14:paraId="36EAD8DB" w14:textId="77777777" w:rsidR="004B67FD" w:rsidRPr="004B67FD" w:rsidRDefault="004B67FD" w:rsidP="004B67FD">
      <w:pPr>
        <w:shd w:val="clear" w:color="auto" w:fill="F2F2F2" w:themeFill="background1" w:themeFillShade="F2"/>
        <w:jc w:val="both"/>
        <w:rPr>
          <w:i/>
          <w:iCs/>
          <w:sz w:val="20"/>
          <w:szCs w:val="20"/>
        </w:rPr>
      </w:pPr>
      <w:r w:rsidRPr="004B67FD">
        <w:rPr>
          <w:i/>
          <w:iCs/>
          <w:sz w:val="20"/>
          <w:szCs w:val="20"/>
        </w:rPr>
        <w:t xml:space="preserve">(2) 27/11/2025 tarihli ve 33090 sayılı Resmî </w:t>
      </w:r>
      <w:proofErr w:type="spellStart"/>
      <w:r w:rsidRPr="004B67FD">
        <w:rPr>
          <w:i/>
          <w:iCs/>
          <w:sz w:val="20"/>
          <w:szCs w:val="20"/>
        </w:rPr>
        <w:t>Gazete’de</w:t>
      </w:r>
      <w:proofErr w:type="spellEnd"/>
      <w:r w:rsidRPr="004B67FD">
        <w:rPr>
          <w:i/>
          <w:iCs/>
          <w:sz w:val="20"/>
          <w:szCs w:val="20"/>
        </w:rPr>
        <w:t xml:space="preserve"> yayımlanan Vergi Usul Kanunu Genel Tebliği (Sıra No: 585) ile yeniden değerleme oranı 2025 yılı için %25,49 olarak tespit edilmiştir. </w:t>
      </w:r>
    </w:p>
    <w:p w14:paraId="3B4BE156" w14:textId="25C82030" w:rsidR="004B67FD" w:rsidRPr="004B67FD" w:rsidRDefault="004B67FD" w:rsidP="004B67FD">
      <w:pPr>
        <w:shd w:val="clear" w:color="auto" w:fill="F2F2F2" w:themeFill="background1" w:themeFillShade="F2"/>
        <w:jc w:val="both"/>
        <w:rPr>
          <w:i/>
          <w:iCs/>
          <w:sz w:val="20"/>
          <w:szCs w:val="20"/>
        </w:rPr>
      </w:pPr>
      <w:r w:rsidRPr="004B67FD">
        <w:rPr>
          <w:i/>
          <w:iCs/>
          <w:sz w:val="20"/>
          <w:szCs w:val="20"/>
        </w:rPr>
        <w:t xml:space="preserve">(3) </w:t>
      </w:r>
      <w:r w:rsidRPr="004B67FD">
        <w:rPr>
          <w:b/>
          <w:bCs/>
          <w:i/>
          <w:iCs/>
          <w:sz w:val="20"/>
          <w:szCs w:val="20"/>
        </w:rPr>
        <w:t>Buna göre, söz konusu maktu vergi tutarı 1/1/2026 tarihinden itibaren 700,00 TL olarak uygulanacaktır.”</w:t>
      </w:r>
    </w:p>
    <w:p w14:paraId="039CD665" w14:textId="450016AB" w:rsidR="004B67FD" w:rsidRPr="001C547C" w:rsidRDefault="004B67FD" w:rsidP="007B39B0">
      <w:pPr>
        <w:jc w:val="both"/>
        <w:rPr>
          <w:b/>
          <w:bCs/>
          <w:sz w:val="26"/>
          <w:szCs w:val="26"/>
        </w:rPr>
      </w:pPr>
      <w:r w:rsidRPr="001C547C">
        <w:rPr>
          <w:b/>
          <w:bCs/>
          <w:sz w:val="26"/>
          <w:szCs w:val="26"/>
        </w:rPr>
        <w:t xml:space="preserve">VII- </w:t>
      </w:r>
      <w:r w:rsidR="001C547C" w:rsidRPr="001C547C">
        <w:rPr>
          <w:b/>
          <w:bCs/>
          <w:sz w:val="26"/>
          <w:szCs w:val="26"/>
        </w:rPr>
        <w:t>2026 YILI İÇİN VERASET VE İNTİKAL VERGİSİ KANUNU’NDAKİ VERGİ ORANLARI VE İSTİSNA TUTARLARI BELİRLENMİŞTİR</w:t>
      </w:r>
    </w:p>
    <w:p w14:paraId="67C89004" w14:textId="65352F94" w:rsidR="004B67FD" w:rsidRDefault="004B67FD" w:rsidP="007B39B0">
      <w:pPr>
        <w:jc w:val="both"/>
      </w:pPr>
      <w:r>
        <w:t xml:space="preserve">31 Aralık 2025 tarihli ve 33124 sayılı 5. mükerrer Resmî </w:t>
      </w:r>
      <w:proofErr w:type="spellStart"/>
      <w:r>
        <w:t>Gazete’de</w:t>
      </w:r>
      <w:proofErr w:type="spellEnd"/>
      <w:r>
        <w:t xml:space="preserve"> yayımlanan 57 Seri </w:t>
      </w:r>
      <w:proofErr w:type="spellStart"/>
      <w:r>
        <w:t>No’lu</w:t>
      </w:r>
      <w:proofErr w:type="spellEnd"/>
      <w:r>
        <w:t xml:space="preserve"> Veraset ve İntikal Vergisi Genel Tebliği ile </w:t>
      </w:r>
      <w:r w:rsidRPr="004B67FD">
        <w:t>8/6/1959 tarihli ve 7338 sayılı Veraset ve İntikal Vergisi Kanunu</w:t>
      </w:r>
      <w:r w:rsidR="005C4369">
        <w:t>’</w:t>
      </w:r>
      <w:r w:rsidRPr="004B67FD">
        <w:t>nun 4</w:t>
      </w:r>
      <w:r w:rsidR="005C4369">
        <w:t>’ü</w:t>
      </w:r>
      <w:r w:rsidRPr="004B67FD">
        <w:t>ncü maddesinin birinci fıkrasının (b), (d) ve (e) bentlerinde yer alan istisna tutarları ile 16</w:t>
      </w:r>
      <w:r w:rsidR="005C4369">
        <w:t>’</w:t>
      </w:r>
      <w:r w:rsidRPr="004B67FD">
        <w:t>ncı maddesinde yer alan vergi tarifesi matrah dilim tutarlarının yeniden değerleme oranında artırılmak suretiyle tespit edilm</w:t>
      </w:r>
      <w:r w:rsidR="005C4369">
        <w:t>iştir.</w:t>
      </w:r>
    </w:p>
    <w:p w14:paraId="79FFA891" w14:textId="481D3BDB" w:rsidR="005C4369" w:rsidRDefault="005C4369" w:rsidP="007B39B0">
      <w:pPr>
        <w:jc w:val="both"/>
      </w:pPr>
      <w:r>
        <w:t>Değişiklikler 01.01.2026 tarihinde yürürlüğe girmiştir.</w:t>
      </w:r>
    </w:p>
    <w:p w14:paraId="7BF35D13" w14:textId="4F3FB5AF" w:rsidR="005C4369" w:rsidRDefault="005C4369" w:rsidP="007B39B0">
      <w:pPr>
        <w:jc w:val="both"/>
      </w:pPr>
      <w:r>
        <w:t>Tebliğin 3. maddesi aynen aşağıdaki gibidir:</w:t>
      </w:r>
    </w:p>
    <w:p w14:paraId="71571A05" w14:textId="77777777" w:rsidR="005C4369" w:rsidRPr="001C547C" w:rsidRDefault="005C4369" w:rsidP="001C547C">
      <w:pPr>
        <w:shd w:val="clear" w:color="auto" w:fill="F2F2F2" w:themeFill="background1" w:themeFillShade="F2"/>
        <w:jc w:val="both"/>
        <w:rPr>
          <w:i/>
          <w:iCs/>
          <w:sz w:val="20"/>
          <w:szCs w:val="20"/>
        </w:rPr>
      </w:pPr>
      <w:r w:rsidRPr="001C547C">
        <w:rPr>
          <w:i/>
          <w:iCs/>
          <w:sz w:val="20"/>
          <w:szCs w:val="20"/>
        </w:rPr>
        <w:t xml:space="preserve">“MADDE 3- (1) 7338 sayılı Kanunun 4’üncü maddesinin ikinci fıkrasında, “(b), (d) ve (e) bentlerine göre, her bir takvim yılında uygulanacak istisna hadleri, önceki yılda uygulanan istisna hadlerine bu yıla ilişkin olarak Vergi Usul Kanunu hükümleri uyarınca belirlenen yeniden değerleme oranında artış yapılmak suretiyle tespit olunur. Artırım sırasında 1 milyon liraya kadar olan tutarlar dikkate alınmaz.” hükmüne yer verilmiştir. </w:t>
      </w:r>
    </w:p>
    <w:p w14:paraId="73EECEC8" w14:textId="77777777" w:rsidR="005C4369" w:rsidRPr="001C547C" w:rsidRDefault="005C4369" w:rsidP="001C547C">
      <w:pPr>
        <w:shd w:val="clear" w:color="auto" w:fill="F2F2F2" w:themeFill="background1" w:themeFillShade="F2"/>
        <w:jc w:val="both"/>
        <w:rPr>
          <w:i/>
          <w:iCs/>
          <w:sz w:val="20"/>
          <w:szCs w:val="20"/>
        </w:rPr>
      </w:pPr>
      <w:r w:rsidRPr="001C547C">
        <w:rPr>
          <w:i/>
          <w:iCs/>
          <w:sz w:val="20"/>
          <w:szCs w:val="20"/>
        </w:rPr>
        <w:t xml:space="preserve">(2) Bakanlığımızca 2025 yılı için yeniden değerleme oranı %25,49 (yirmi beş virgül kırk dokuz) olarak tespit edilmiş ve 27/11/2025 tarihli ve 33090 sayılı Resmî </w:t>
      </w:r>
      <w:proofErr w:type="spellStart"/>
      <w:r w:rsidRPr="001C547C">
        <w:rPr>
          <w:i/>
          <w:iCs/>
          <w:sz w:val="20"/>
          <w:szCs w:val="20"/>
        </w:rPr>
        <w:t>Gazete’de</w:t>
      </w:r>
      <w:proofErr w:type="spellEnd"/>
      <w:r w:rsidRPr="001C547C">
        <w:rPr>
          <w:i/>
          <w:iCs/>
          <w:sz w:val="20"/>
          <w:szCs w:val="20"/>
        </w:rPr>
        <w:t xml:space="preserve"> yayımlanan Vergi Usul Kanunu Genel Tebliği (Sıra No: 585) ile ilan edilmiş bulunmaktadır. </w:t>
      </w:r>
    </w:p>
    <w:p w14:paraId="4D1B5800" w14:textId="77777777" w:rsidR="005C4369" w:rsidRPr="001C547C" w:rsidRDefault="005C4369" w:rsidP="001C547C">
      <w:pPr>
        <w:shd w:val="clear" w:color="auto" w:fill="F2F2F2" w:themeFill="background1" w:themeFillShade="F2"/>
        <w:jc w:val="both"/>
        <w:rPr>
          <w:i/>
          <w:iCs/>
          <w:sz w:val="20"/>
          <w:szCs w:val="20"/>
        </w:rPr>
      </w:pPr>
      <w:r w:rsidRPr="001C547C">
        <w:rPr>
          <w:i/>
          <w:iCs/>
          <w:sz w:val="20"/>
          <w:szCs w:val="20"/>
        </w:rPr>
        <w:t>(3) Buna göre, 1/1/2026 tarihinden itibaren 7338 sayılı Kanunun 4’üncü maddesinin birinci fıkrasının (b), (d) ve (e) bentlerinde yer alan istisna tutarları;</w:t>
      </w:r>
    </w:p>
    <w:p w14:paraId="389AE0FF" w14:textId="77777777" w:rsidR="005C4369" w:rsidRPr="001C547C" w:rsidRDefault="005C4369" w:rsidP="001C547C">
      <w:pPr>
        <w:shd w:val="clear" w:color="auto" w:fill="F2F2F2" w:themeFill="background1" w:themeFillShade="F2"/>
        <w:jc w:val="both"/>
        <w:rPr>
          <w:i/>
          <w:iCs/>
          <w:sz w:val="20"/>
          <w:szCs w:val="20"/>
        </w:rPr>
      </w:pPr>
      <w:r w:rsidRPr="001C547C">
        <w:rPr>
          <w:i/>
          <w:iCs/>
          <w:sz w:val="20"/>
          <w:szCs w:val="20"/>
        </w:rPr>
        <w:t xml:space="preserve">- Evlatlıklar dâhil, </w:t>
      </w:r>
      <w:proofErr w:type="spellStart"/>
      <w:r w:rsidRPr="001C547C">
        <w:rPr>
          <w:i/>
          <w:iCs/>
          <w:sz w:val="20"/>
          <w:szCs w:val="20"/>
        </w:rPr>
        <w:t>füruğ</w:t>
      </w:r>
      <w:proofErr w:type="spellEnd"/>
      <w:r w:rsidRPr="001C547C">
        <w:rPr>
          <w:i/>
          <w:iCs/>
          <w:sz w:val="20"/>
          <w:szCs w:val="20"/>
        </w:rPr>
        <w:t xml:space="preserve"> ve eşten her birine isabet eden miras hisselerinde </w:t>
      </w:r>
      <w:r w:rsidRPr="001C547C">
        <w:rPr>
          <w:b/>
          <w:bCs/>
          <w:i/>
          <w:iCs/>
          <w:sz w:val="20"/>
          <w:szCs w:val="20"/>
        </w:rPr>
        <w:t>2.907.136 TL</w:t>
      </w:r>
      <w:r w:rsidRPr="001C547C">
        <w:rPr>
          <w:i/>
          <w:iCs/>
          <w:sz w:val="20"/>
          <w:szCs w:val="20"/>
        </w:rPr>
        <w:t xml:space="preserve"> (</w:t>
      </w:r>
      <w:proofErr w:type="spellStart"/>
      <w:r w:rsidRPr="001C547C">
        <w:rPr>
          <w:i/>
          <w:iCs/>
          <w:sz w:val="20"/>
          <w:szCs w:val="20"/>
        </w:rPr>
        <w:t>füruğ</w:t>
      </w:r>
      <w:proofErr w:type="spellEnd"/>
      <w:r w:rsidRPr="001C547C">
        <w:rPr>
          <w:i/>
          <w:iCs/>
          <w:sz w:val="20"/>
          <w:szCs w:val="20"/>
        </w:rPr>
        <w:t xml:space="preserve"> bulunmaması halinde eşe isabet eden miras hissesinde </w:t>
      </w:r>
      <w:r w:rsidRPr="001C547C">
        <w:rPr>
          <w:b/>
          <w:bCs/>
          <w:i/>
          <w:iCs/>
          <w:sz w:val="20"/>
          <w:szCs w:val="20"/>
        </w:rPr>
        <w:t>5.817.845 TL</w:t>
      </w:r>
      <w:r w:rsidRPr="001C547C">
        <w:rPr>
          <w:i/>
          <w:iCs/>
          <w:sz w:val="20"/>
          <w:szCs w:val="20"/>
        </w:rPr>
        <w:t>),</w:t>
      </w:r>
    </w:p>
    <w:p w14:paraId="77008CC7" w14:textId="77777777" w:rsidR="005C4369" w:rsidRPr="001C547C" w:rsidRDefault="005C4369" w:rsidP="001C547C">
      <w:pPr>
        <w:shd w:val="clear" w:color="auto" w:fill="F2F2F2" w:themeFill="background1" w:themeFillShade="F2"/>
        <w:jc w:val="both"/>
        <w:rPr>
          <w:i/>
          <w:iCs/>
          <w:sz w:val="20"/>
          <w:szCs w:val="20"/>
        </w:rPr>
      </w:pPr>
      <w:r w:rsidRPr="001C547C">
        <w:rPr>
          <w:i/>
          <w:iCs/>
          <w:sz w:val="20"/>
          <w:szCs w:val="20"/>
        </w:rPr>
        <w:t xml:space="preserve">- İvazsız suretle meydana gelen intikallerde </w:t>
      </w:r>
      <w:r w:rsidRPr="001C547C">
        <w:rPr>
          <w:b/>
          <w:bCs/>
          <w:i/>
          <w:iCs/>
          <w:sz w:val="20"/>
          <w:szCs w:val="20"/>
        </w:rPr>
        <w:t>66.935 TL</w:t>
      </w:r>
      <w:r w:rsidRPr="001C547C">
        <w:rPr>
          <w:i/>
          <w:iCs/>
          <w:sz w:val="20"/>
          <w:szCs w:val="20"/>
        </w:rPr>
        <w:t>,</w:t>
      </w:r>
    </w:p>
    <w:p w14:paraId="1136FEA6" w14:textId="09C4EA1E" w:rsidR="005C4369" w:rsidRPr="001C547C" w:rsidRDefault="005C4369" w:rsidP="001C547C">
      <w:pPr>
        <w:shd w:val="clear" w:color="auto" w:fill="F2F2F2" w:themeFill="background1" w:themeFillShade="F2"/>
        <w:jc w:val="both"/>
        <w:rPr>
          <w:i/>
          <w:iCs/>
          <w:sz w:val="20"/>
          <w:szCs w:val="20"/>
        </w:rPr>
      </w:pPr>
      <w:r w:rsidRPr="001C547C">
        <w:rPr>
          <w:i/>
          <w:iCs/>
          <w:sz w:val="20"/>
          <w:szCs w:val="20"/>
        </w:rPr>
        <w:lastRenderedPageBreak/>
        <w:t xml:space="preserve">- Para ve mal üzerine düzenlenen yarışma ve çekilişler ile 14/3/2007 tarihli ve 5602 sayılı Şans Oyunları Hasılatından Alınan Vergi, Fon ve Payların Düzenlenmesi Hakkında Kanunda tanımlanan şans oyunlarında kazanılan ikramiyelerde </w:t>
      </w:r>
      <w:r w:rsidRPr="001C547C">
        <w:rPr>
          <w:b/>
          <w:bCs/>
          <w:i/>
          <w:iCs/>
          <w:sz w:val="20"/>
          <w:szCs w:val="20"/>
        </w:rPr>
        <w:t>66.935 TL</w:t>
      </w:r>
      <w:r w:rsidRPr="001C547C">
        <w:rPr>
          <w:i/>
          <w:iCs/>
          <w:sz w:val="20"/>
          <w:szCs w:val="20"/>
        </w:rPr>
        <w:t>, olarak dikkate alınacaktır.”</w:t>
      </w:r>
    </w:p>
    <w:p w14:paraId="21E1A481" w14:textId="26DA793D" w:rsidR="005C4369" w:rsidRDefault="001C547C" w:rsidP="007B39B0">
      <w:pPr>
        <w:jc w:val="both"/>
      </w:pPr>
      <w:r>
        <w:t>Tebliğin 4. maddesi aynen aşağıdaki gibidir:</w:t>
      </w:r>
    </w:p>
    <w:p w14:paraId="2D6179EE" w14:textId="77777777" w:rsidR="001C547C" w:rsidRPr="00F261A5" w:rsidRDefault="001C547C" w:rsidP="00F261A5">
      <w:pPr>
        <w:shd w:val="clear" w:color="auto" w:fill="F2F2F2" w:themeFill="background1" w:themeFillShade="F2"/>
        <w:jc w:val="both"/>
        <w:rPr>
          <w:i/>
          <w:iCs/>
          <w:sz w:val="20"/>
          <w:szCs w:val="20"/>
        </w:rPr>
      </w:pPr>
      <w:r w:rsidRPr="00F261A5">
        <w:rPr>
          <w:i/>
          <w:iCs/>
          <w:sz w:val="20"/>
          <w:szCs w:val="20"/>
        </w:rPr>
        <w:t xml:space="preserve">“MADDE 4-(1) 7338 sayılı Kanunun 16’ncı maddesinin üçüncü fıkrasında, “Vergi tarifesinin matrah dilim tutarları, her yıl bir önceki yıla ilişkin olarak Vergi Usul Kanunu uyarınca belirlenen yeniden değerleme oranında artırılmak suretiyle uygulanır. Bu şekilde hesaplanan dilim tutarlarının %5’ini aşmayan kesirler dikkate alınmaz. ...” hükmüne yer verilmiştir. </w:t>
      </w:r>
    </w:p>
    <w:p w14:paraId="48C4825F" w14:textId="0F8F6419" w:rsidR="001C547C" w:rsidRPr="00F261A5" w:rsidRDefault="001C547C" w:rsidP="00F261A5">
      <w:pPr>
        <w:shd w:val="clear" w:color="auto" w:fill="F2F2F2" w:themeFill="background1" w:themeFillShade="F2"/>
        <w:jc w:val="both"/>
        <w:rPr>
          <w:i/>
          <w:iCs/>
          <w:sz w:val="20"/>
          <w:szCs w:val="20"/>
        </w:rPr>
      </w:pPr>
      <w:r w:rsidRPr="00F261A5">
        <w:rPr>
          <w:i/>
          <w:iCs/>
          <w:sz w:val="20"/>
          <w:szCs w:val="20"/>
        </w:rPr>
        <w:t xml:space="preserve">(2) Buna göre, 1/1/2026 tarihinden itibaren veraset yoluyla veya ivazsız suretle meydana gelen intikallerde veraset ve intikal vergisi aşağıdaki tarifeye göre hesaplanacaktır. </w:t>
      </w:r>
    </w:p>
    <w:tbl>
      <w:tblPr>
        <w:tblW w:w="822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3"/>
        <w:gridCol w:w="1928"/>
        <w:gridCol w:w="1639"/>
      </w:tblGrid>
      <w:tr w:rsidR="001C547C" w:rsidRPr="001C547C" w14:paraId="55B4E33F" w14:textId="77777777">
        <w:trPr>
          <w:trHeight w:val="20"/>
          <w:tblCellSpacing w:w="15" w:type="dxa"/>
        </w:trPr>
        <w:tc>
          <w:tcPr>
            <w:tcW w:w="487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A054C"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Matrah</w:t>
            </w:r>
          </w:p>
        </w:tc>
        <w:tc>
          <w:tcPr>
            <w:tcW w:w="369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5A211C"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Verginin Oranı (%)</w:t>
            </w:r>
          </w:p>
        </w:tc>
      </w:tr>
      <w:tr w:rsidR="001C547C" w:rsidRPr="001C547C" w14:paraId="4CF8DD2C" w14:textId="77777777">
        <w:trPr>
          <w:trHeight w:val="20"/>
          <w:tblCellSpacing w:w="15"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77ECAF2" w14:textId="77777777" w:rsidR="001C547C" w:rsidRPr="001C547C" w:rsidRDefault="001C547C" w:rsidP="00F261A5">
            <w:pPr>
              <w:shd w:val="clear" w:color="auto" w:fill="F2F2F2" w:themeFill="background1" w:themeFillShade="F2"/>
              <w:jc w:val="both"/>
              <w:rPr>
                <w:i/>
                <w:iCs/>
                <w:sz w:val="14"/>
                <w:szCs w:val="14"/>
              </w:rPr>
            </w:pPr>
          </w:p>
        </w:tc>
        <w:tc>
          <w:tcPr>
            <w:tcW w:w="2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3C5E55"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Veraset Yoluyla İntikallerde</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FBDA78"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İvazsız İntikallerde</w:t>
            </w:r>
          </w:p>
        </w:tc>
      </w:tr>
      <w:tr w:rsidR="001C547C" w:rsidRPr="001C547C" w14:paraId="1CA6A436" w14:textId="77777777">
        <w:trPr>
          <w:trHeight w:val="20"/>
          <w:tblCellSpacing w:w="15" w:type="dxa"/>
        </w:trPr>
        <w:tc>
          <w:tcPr>
            <w:tcW w:w="4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49C7F1"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İlk                              2.400.000 TL için</w:t>
            </w:r>
          </w:p>
        </w:tc>
        <w:tc>
          <w:tcPr>
            <w:tcW w:w="2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80BB1"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1</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356668"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10</w:t>
            </w:r>
          </w:p>
        </w:tc>
      </w:tr>
      <w:tr w:rsidR="001C547C" w:rsidRPr="001C547C" w14:paraId="4855BA05" w14:textId="77777777">
        <w:trPr>
          <w:trHeight w:val="20"/>
          <w:tblCellSpacing w:w="15" w:type="dxa"/>
        </w:trPr>
        <w:tc>
          <w:tcPr>
            <w:tcW w:w="4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F66BFB"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Sonra gelen               5.700.000 TL için</w:t>
            </w:r>
          </w:p>
        </w:tc>
        <w:tc>
          <w:tcPr>
            <w:tcW w:w="2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995725"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3</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B113E9"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15</w:t>
            </w:r>
          </w:p>
        </w:tc>
      </w:tr>
      <w:tr w:rsidR="001C547C" w:rsidRPr="001C547C" w14:paraId="7CF3B8B7" w14:textId="77777777">
        <w:trPr>
          <w:trHeight w:val="20"/>
          <w:tblCellSpacing w:w="15" w:type="dxa"/>
        </w:trPr>
        <w:tc>
          <w:tcPr>
            <w:tcW w:w="4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CE2CB5"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Sonra gelen             12.000.000 TL için</w:t>
            </w:r>
          </w:p>
        </w:tc>
        <w:tc>
          <w:tcPr>
            <w:tcW w:w="2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95DBE4"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5</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21A640"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20</w:t>
            </w:r>
          </w:p>
        </w:tc>
      </w:tr>
      <w:tr w:rsidR="001C547C" w:rsidRPr="001C547C" w14:paraId="06747901" w14:textId="77777777">
        <w:trPr>
          <w:trHeight w:val="20"/>
          <w:tblCellSpacing w:w="15" w:type="dxa"/>
        </w:trPr>
        <w:tc>
          <w:tcPr>
            <w:tcW w:w="4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025206"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Sonra gelen             24.000.000 TL için</w:t>
            </w:r>
          </w:p>
        </w:tc>
        <w:tc>
          <w:tcPr>
            <w:tcW w:w="2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1684D"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7</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DB2DB0"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25</w:t>
            </w:r>
          </w:p>
        </w:tc>
      </w:tr>
      <w:tr w:rsidR="001C547C" w:rsidRPr="001C547C" w14:paraId="48CCCD3A" w14:textId="77777777">
        <w:trPr>
          <w:trHeight w:val="20"/>
          <w:tblCellSpacing w:w="15" w:type="dxa"/>
        </w:trPr>
        <w:tc>
          <w:tcPr>
            <w:tcW w:w="48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52DA74" w14:textId="77777777" w:rsidR="001C547C" w:rsidRPr="001C547C" w:rsidRDefault="001C547C" w:rsidP="00F261A5">
            <w:pPr>
              <w:shd w:val="clear" w:color="auto" w:fill="F2F2F2" w:themeFill="background1" w:themeFillShade="F2"/>
              <w:jc w:val="both"/>
              <w:rPr>
                <w:i/>
                <w:iCs/>
                <w:sz w:val="14"/>
                <w:szCs w:val="14"/>
              </w:rPr>
            </w:pPr>
            <w:r w:rsidRPr="001C547C">
              <w:rPr>
                <w:i/>
                <w:iCs/>
                <w:sz w:val="14"/>
                <w:szCs w:val="14"/>
              </w:rPr>
              <w:t>Matrahın                  44.100.000 TL’yi aşan bölümü için</w:t>
            </w:r>
          </w:p>
        </w:tc>
        <w:tc>
          <w:tcPr>
            <w:tcW w:w="20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936BBC"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10</w:t>
            </w:r>
          </w:p>
        </w:tc>
        <w:tc>
          <w:tcPr>
            <w:tcW w:w="16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98CBBC" w14:textId="77777777" w:rsidR="001C547C" w:rsidRPr="001C547C" w:rsidRDefault="001C547C" w:rsidP="00F261A5">
            <w:pPr>
              <w:shd w:val="clear" w:color="auto" w:fill="F2F2F2" w:themeFill="background1" w:themeFillShade="F2"/>
              <w:jc w:val="center"/>
              <w:rPr>
                <w:i/>
                <w:iCs/>
                <w:sz w:val="14"/>
                <w:szCs w:val="14"/>
              </w:rPr>
            </w:pPr>
            <w:r w:rsidRPr="001C547C">
              <w:rPr>
                <w:i/>
                <w:iCs/>
                <w:sz w:val="14"/>
                <w:szCs w:val="14"/>
              </w:rPr>
              <w:t>30</w:t>
            </w:r>
          </w:p>
        </w:tc>
      </w:tr>
    </w:tbl>
    <w:p w14:paraId="13A49447" w14:textId="77777777" w:rsidR="001C547C" w:rsidRPr="00F261A5" w:rsidRDefault="001C547C" w:rsidP="00F261A5">
      <w:pPr>
        <w:shd w:val="clear" w:color="auto" w:fill="F2F2F2" w:themeFill="background1" w:themeFillShade="F2"/>
        <w:jc w:val="both"/>
        <w:rPr>
          <w:i/>
          <w:iCs/>
        </w:rPr>
      </w:pPr>
    </w:p>
    <w:p w14:paraId="1F2A7264" w14:textId="50B586E9" w:rsidR="00BE26A6" w:rsidRPr="00971946" w:rsidRDefault="00F261A5" w:rsidP="007B39B0">
      <w:pPr>
        <w:jc w:val="both"/>
        <w:rPr>
          <w:b/>
          <w:bCs/>
          <w:sz w:val="28"/>
          <w:szCs w:val="28"/>
        </w:rPr>
      </w:pPr>
      <w:r w:rsidRPr="00971946">
        <w:rPr>
          <w:b/>
          <w:bCs/>
          <w:sz w:val="28"/>
          <w:szCs w:val="28"/>
        </w:rPr>
        <w:t xml:space="preserve">VIII- </w:t>
      </w:r>
      <w:r w:rsidR="00971946" w:rsidRPr="00971946">
        <w:rPr>
          <w:b/>
          <w:bCs/>
          <w:sz w:val="28"/>
          <w:szCs w:val="28"/>
        </w:rPr>
        <w:t>2026 YILINDA UYGULANACAK MOTORLU TAŞITLAR VERGİSİ TUTARLARI BELİRLENMİŞTİR</w:t>
      </w:r>
    </w:p>
    <w:p w14:paraId="6ED4F2EA" w14:textId="1C410C0C" w:rsidR="00971946" w:rsidRDefault="00971946" w:rsidP="007B39B0">
      <w:pPr>
        <w:jc w:val="both"/>
      </w:pPr>
      <w:r>
        <w:t xml:space="preserve">31 Aralık 2025 tarihli ve 33124 sayılı 5. mükerrer Resmî </w:t>
      </w:r>
      <w:proofErr w:type="spellStart"/>
      <w:r>
        <w:t>Gazete’de</w:t>
      </w:r>
      <w:proofErr w:type="spellEnd"/>
      <w:r>
        <w:t xml:space="preserve"> yayımlanan 58 Seri </w:t>
      </w:r>
      <w:proofErr w:type="spellStart"/>
      <w:r>
        <w:t>No’lu</w:t>
      </w:r>
      <w:proofErr w:type="spellEnd"/>
      <w:r>
        <w:t xml:space="preserve"> Motorlu Taşıtlar Vergisi Genel Tebliği ile 2026 yılında uygulanacak motorlu taşıtlar vergisi tutarları belirlenmiştir.</w:t>
      </w:r>
    </w:p>
    <w:p w14:paraId="41477ABF" w14:textId="4C27D518" w:rsidR="00971946" w:rsidRDefault="00971946" w:rsidP="007B39B0">
      <w:pPr>
        <w:jc w:val="both"/>
      </w:pPr>
      <w:r>
        <w:t>Motorlu Taşıtlar Vergisi</w:t>
      </w:r>
      <w:r w:rsidRPr="00971946">
        <w:t xml:space="preserve"> Kanunu</w:t>
      </w:r>
      <w:r>
        <w:t>’</w:t>
      </w:r>
      <w:r w:rsidRPr="00971946">
        <w:t>n</w:t>
      </w:r>
      <w:r>
        <w:t>un</w:t>
      </w:r>
      <w:r w:rsidRPr="00971946">
        <w:t xml:space="preserve"> 10</w:t>
      </w:r>
      <w:r>
        <w:t>’</w:t>
      </w:r>
      <w:r w:rsidRPr="00971946">
        <w:t xml:space="preserve">uncu maddesinde, </w:t>
      </w:r>
      <w:r w:rsidRPr="00971946">
        <w:rPr>
          <w:i/>
          <w:iCs/>
        </w:rPr>
        <w:t>“… Her takvim yılı başından geçerli olmak üzere önceki yılda uygulanan taşıt değerleri ve vergi miktarları o yıl için Vergi Usul Kanunu hükümleri uyarınca tespit ve ilan olunan yeniden değerleme oranında artırılır. Cumhurbaşkanı; a) Yeniden değerleme oranının %50 fazlasını geçmemek, %20’sinden az olmamak üzere yeni oranlar tespit etmeye, taşıt değerlerini ayrı ayrı veya birlikte yeniden belirlemeye, … yetkilidir.”</w:t>
      </w:r>
      <w:r>
        <w:rPr>
          <w:i/>
          <w:iCs/>
        </w:rPr>
        <w:t xml:space="preserve"> </w:t>
      </w:r>
      <w:r>
        <w:t>hükmü yer almaktadır.</w:t>
      </w:r>
    </w:p>
    <w:p w14:paraId="71B5A562" w14:textId="08003700" w:rsidR="00971946" w:rsidRPr="00971946" w:rsidRDefault="00971946" w:rsidP="007B39B0">
      <w:pPr>
        <w:jc w:val="both"/>
      </w:pPr>
      <w:r>
        <w:t>Tebliğin 3/2. maddesinde, “</w:t>
      </w:r>
      <w:r w:rsidRPr="00971946">
        <w:t xml:space="preserve">2025 yılı için yeniden değerleme oranı %25,49 (yirmi beş virgül kırk dokuz) olarak tespit edilmiş ve 27/11/2025 tarihli ve 33090 sayılı Resmî </w:t>
      </w:r>
      <w:proofErr w:type="spellStart"/>
      <w:r w:rsidRPr="00971946">
        <w:t>Gazete’de</w:t>
      </w:r>
      <w:proofErr w:type="spellEnd"/>
      <w:r w:rsidRPr="00971946">
        <w:t xml:space="preserve"> yayımlanan Vergi Usul Kanunu Genel Tebliği (Sıra No: 585) ile ilan edilmiş bulunmaktadır. Ancak 30/12/2025 tarihli ve 10783 sayılı Cumhurbaşkanı Kararıyla söz konusu yeniden değerleme oranı, 197 sayılı Kanunun 5</w:t>
      </w:r>
      <w:r>
        <w:t>’</w:t>
      </w:r>
      <w:r w:rsidRPr="00971946">
        <w:t>inci maddesinde yer alan (I) sayılı tarife, 6</w:t>
      </w:r>
      <w:r>
        <w:t>’</w:t>
      </w:r>
      <w:r w:rsidRPr="00971946">
        <w:t>ncı maddesinde yer alan (II) ve (IV) sayılı tarifeler ile geçici 8</w:t>
      </w:r>
      <w:r>
        <w:t>’</w:t>
      </w:r>
      <w:r w:rsidRPr="00971946">
        <w:t xml:space="preserve">inci maddesinde yer alan (I/A) sayılı tarifede bulunan taşıtlar için, </w:t>
      </w:r>
      <w:r w:rsidRPr="00971946">
        <w:rPr>
          <w:b/>
          <w:bCs/>
        </w:rPr>
        <w:t>2026 yılı motorlu taşıtlar vergisi tutarlarının tespitinde uygulanmak üzere %18,95 (on sekiz virgül doksan beş) olarak belirlenmiştir.</w:t>
      </w:r>
      <w:r>
        <w:rPr>
          <w:b/>
          <w:bCs/>
        </w:rPr>
        <w:t xml:space="preserve">” </w:t>
      </w:r>
      <w:r w:rsidRPr="00971946">
        <w:t>açıklaması yapılmıştır.</w:t>
      </w:r>
    </w:p>
    <w:p w14:paraId="395397EC" w14:textId="79DB5F64" w:rsidR="00971946" w:rsidRDefault="002B762C" w:rsidP="007B39B0">
      <w:pPr>
        <w:jc w:val="both"/>
      </w:pPr>
      <w:r w:rsidRPr="002B762C">
        <w:rPr>
          <w:rFonts w:cstheme="minorHAnsi"/>
        </w:rPr>
        <w:lastRenderedPageBreak/>
        <w:t xml:space="preserve">2026 yılında uygulanacak motorlu taşıtlar vergisi tutarları için </w:t>
      </w:r>
      <w:r>
        <w:t xml:space="preserve">31 Aralık 2025 tarihli ve 33124 sayılı 5. mükerrer Resmî </w:t>
      </w:r>
      <w:proofErr w:type="spellStart"/>
      <w:r>
        <w:t>Gazete’de</w:t>
      </w:r>
      <w:proofErr w:type="spellEnd"/>
      <w:r>
        <w:t xml:space="preserve"> yayımlanan 58 Seri </w:t>
      </w:r>
      <w:proofErr w:type="spellStart"/>
      <w:r>
        <w:t>No’lu</w:t>
      </w:r>
      <w:proofErr w:type="spellEnd"/>
      <w:r>
        <w:t xml:space="preserve"> Motorlu Taşıtlar Vergisi Genel Tebliği’ne bakılabilir.</w:t>
      </w:r>
    </w:p>
    <w:p w14:paraId="1E9B9B96" w14:textId="7C50C594" w:rsidR="002B762C" w:rsidRDefault="002B762C" w:rsidP="007B39B0">
      <w:pPr>
        <w:jc w:val="both"/>
        <w:rPr>
          <w:rFonts w:cstheme="minorHAnsi"/>
        </w:rPr>
      </w:pPr>
      <w:hyperlink r:id="rId13" w:history="1">
        <w:r w:rsidRPr="004E120F">
          <w:rPr>
            <w:rStyle w:val="Kpr"/>
            <w:rFonts w:cstheme="minorHAnsi"/>
          </w:rPr>
          <w:t>https://www.resmigazete.gov.tr/eskiler/2025/12/20251231M5-23.pdf</w:t>
        </w:r>
      </w:hyperlink>
    </w:p>
    <w:p w14:paraId="535FB845" w14:textId="77777777" w:rsidR="002B762C" w:rsidRDefault="002B762C" w:rsidP="007B39B0">
      <w:pPr>
        <w:jc w:val="both"/>
        <w:rPr>
          <w:rFonts w:cstheme="minorHAnsi"/>
        </w:rPr>
      </w:pPr>
    </w:p>
    <w:p w14:paraId="486AB6CF" w14:textId="0FED064A" w:rsidR="002B762C" w:rsidRPr="002B762C" w:rsidRDefault="002B762C" w:rsidP="007B39B0">
      <w:pPr>
        <w:jc w:val="both"/>
        <w:rPr>
          <w:rFonts w:cstheme="minorHAnsi"/>
          <w:b/>
          <w:bCs/>
          <w:sz w:val="26"/>
          <w:szCs w:val="26"/>
        </w:rPr>
      </w:pPr>
      <w:r w:rsidRPr="002B762C">
        <w:rPr>
          <w:rFonts w:cstheme="minorHAnsi"/>
          <w:b/>
          <w:bCs/>
          <w:sz w:val="26"/>
          <w:szCs w:val="26"/>
        </w:rPr>
        <w:t>IX- 2026 YILINDA UYGULANACAK ÇEVRE TEMİZLİK VERGİSİ TUTARLARI BELİRLENMİŞTİR</w:t>
      </w:r>
    </w:p>
    <w:p w14:paraId="3D40E3B4" w14:textId="02EE626E" w:rsidR="002B762C" w:rsidRDefault="002B762C">
      <w:pPr>
        <w:jc w:val="both"/>
      </w:pPr>
      <w:r>
        <w:t xml:space="preserve">31 Aralık 2025 tarihli ve 33124 sayılı 5. mükerrer Resmî </w:t>
      </w:r>
      <w:proofErr w:type="spellStart"/>
      <w:r>
        <w:t>Gazete’de</w:t>
      </w:r>
      <w:proofErr w:type="spellEnd"/>
      <w:r>
        <w:t xml:space="preserve"> yayımlanan 59 Seri </w:t>
      </w:r>
      <w:proofErr w:type="spellStart"/>
      <w:r>
        <w:t>No’lu</w:t>
      </w:r>
      <w:proofErr w:type="spellEnd"/>
      <w:r>
        <w:t xml:space="preserve"> Belediye Gelirleri Kanunu Genel Tebliği ile </w:t>
      </w:r>
      <w:r w:rsidRPr="002B762C">
        <w:t>1/1/2026 tarihinden itibaren konutlar ile işyerleri ve diğer şekilde kullanılan binalara ait çevre temizlik vergisi tutarları tespit ve ilan edilm</w:t>
      </w:r>
      <w:r>
        <w:t xml:space="preserve">iştir. </w:t>
      </w:r>
    </w:p>
    <w:p w14:paraId="12D4BE45" w14:textId="77777777" w:rsidR="002B762C" w:rsidRDefault="002B762C">
      <w:pPr>
        <w:jc w:val="both"/>
        <w:rPr>
          <w:rFonts w:cstheme="minorHAnsi"/>
        </w:rPr>
      </w:pPr>
      <w:r>
        <w:rPr>
          <w:rFonts w:cstheme="minorHAnsi"/>
        </w:rPr>
        <w:t xml:space="preserve">Hazine ve Maliye </w:t>
      </w:r>
      <w:r w:rsidRPr="002B762C">
        <w:rPr>
          <w:rFonts w:cstheme="minorHAnsi"/>
        </w:rPr>
        <w:t>Bakanlığı</w:t>
      </w:r>
      <w:r>
        <w:rPr>
          <w:rFonts w:cstheme="minorHAnsi"/>
        </w:rPr>
        <w:t>’nca</w:t>
      </w:r>
      <w:r w:rsidRPr="002B762C">
        <w:rPr>
          <w:rFonts w:cstheme="minorHAnsi"/>
        </w:rPr>
        <w:t xml:space="preserve"> 2025 yılı için yeniden değerleme oranı %25,49 (yirmi beş virgül kırk dokuz) olarak tespit edilmiş ve 27/11/2025 tarihli ve 33090 sayılı Resmî </w:t>
      </w:r>
      <w:proofErr w:type="spellStart"/>
      <w:r w:rsidRPr="002B762C">
        <w:rPr>
          <w:rFonts w:cstheme="minorHAnsi"/>
        </w:rPr>
        <w:t>Gazete’de</w:t>
      </w:r>
      <w:proofErr w:type="spellEnd"/>
      <w:r w:rsidRPr="002B762C">
        <w:rPr>
          <w:rFonts w:cstheme="minorHAnsi"/>
        </w:rPr>
        <w:t xml:space="preserve"> yayımlanan Vergi Usul Kanunu Genel Tebliği (Sıra No: 585) ile ilan edilmiş bulunmaktadır. </w:t>
      </w:r>
    </w:p>
    <w:p w14:paraId="732E93FF" w14:textId="1D26415C" w:rsidR="002B762C" w:rsidRDefault="002B762C">
      <w:pPr>
        <w:jc w:val="both"/>
        <w:rPr>
          <w:rFonts w:cstheme="minorHAnsi"/>
        </w:rPr>
      </w:pPr>
      <w:r w:rsidRPr="002B762C">
        <w:rPr>
          <w:rFonts w:cstheme="minorHAnsi"/>
        </w:rPr>
        <w:t>Buna göre, 1/1/2026 tarihinden itibaren konutlar ile işyerleri ve diğer şekilde kullanılan binalara ait çevre temizlik vergisi</w:t>
      </w:r>
      <w:r>
        <w:rPr>
          <w:rFonts w:cstheme="minorHAnsi"/>
        </w:rPr>
        <w:t xml:space="preserve"> söz konusu oran ölçüsünde artırılarak 59 Seri </w:t>
      </w:r>
      <w:proofErr w:type="spellStart"/>
      <w:r>
        <w:rPr>
          <w:rFonts w:cstheme="minorHAnsi"/>
        </w:rPr>
        <w:t>No’lu</w:t>
      </w:r>
      <w:proofErr w:type="spellEnd"/>
      <w:r>
        <w:rPr>
          <w:rFonts w:cstheme="minorHAnsi"/>
        </w:rPr>
        <w:t xml:space="preserve"> Tebliğde</w:t>
      </w:r>
      <w:r w:rsidRPr="002B762C">
        <w:rPr>
          <w:rFonts w:cstheme="minorHAnsi"/>
        </w:rPr>
        <w:t xml:space="preserve"> belirlenen tutarlara göre tahsil edilecektir.</w:t>
      </w:r>
    </w:p>
    <w:p w14:paraId="191F2D02" w14:textId="77777777" w:rsidR="006D6C76" w:rsidRDefault="002B762C">
      <w:pPr>
        <w:jc w:val="both"/>
        <w:rPr>
          <w:rFonts w:cstheme="minorHAnsi"/>
        </w:rPr>
      </w:pPr>
      <w:r>
        <w:rPr>
          <w:rFonts w:cstheme="minorHAnsi"/>
        </w:rPr>
        <w:t>Tebliğin 3. maddesi uyarınca, “</w:t>
      </w:r>
      <w:r w:rsidRPr="002B762C">
        <w:rPr>
          <w:rFonts w:cstheme="minorHAnsi"/>
        </w:rPr>
        <w:t xml:space="preserve">Konutlara ait çevre temizlik vergisi; su tüketim miktarı esas alınmak suretiyle metreküp başına büyükşehir belediyelerinde 4 TL, diğer belediyelerde 3 TL olarak hesaplanacaktır. </w:t>
      </w:r>
    </w:p>
    <w:p w14:paraId="061EF17C" w14:textId="1EDE8D8B" w:rsidR="002B762C" w:rsidRDefault="002B762C">
      <w:pPr>
        <w:jc w:val="both"/>
        <w:rPr>
          <w:rFonts w:cstheme="minorHAnsi"/>
        </w:rPr>
      </w:pPr>
      <w:r w:rsidRPr="002B762C">
        <w:rPr>
          <w:rFonts w:cstheme="minorHAnsi"/>
        </w:rPr>
        <w:t>Belediyenin çevre temizlik hizmetlerinden yararlanan ancak, su ihtiyacını belediyece veya büyükşehir belediyelerine bağlı su ve kanalizasyon idarelerince tesis edilmiş su şebekesi haricinden karşılayan konutlara ilişkin çevre temizlik vergisi, aşağıda yer alan ilgili tarifelerin yedinci grubunun belediye meclislerince en son intibak ettirilen derecelere ait tutarlar üzerinden tahakkuk ettirilecektir.</w:t>
      </w:r>
    </w:p>
    <w:p w14:paraId="335047CE" w14:textId="7854E676" w:rsidR="006D6C76" w:rsidRDefault="006D6C76">
      <w:pPr>
        <w:jc w:val="both"/>
      </w:pPr>
      <w:r>
        <w:rPr>
          <w:rFonts w:cstheme="minorHAnsi"/>
        </w:rPr>
        <w:t xml:space="preserve">Büyükşehir belediyelerinde ve diğer belediyelerde 2026 yılında alınacak çevre temizlik vergisi tutarları için </w:t>
      </w:r>
      <w:r>
        <w:t xml:space="preserve">31 Aralık 2025 tarihli ve 33124 sayılı 5. mükerrer Resmî </w:t>
      </w:r>
      <w:proofErr w:type="spellStart"/>
      <w:r>
        <w:t>Gazete’de</w:t>
      </w:r>
      <w:proofErr w:type="spellEnd"/>
      <w:r>
        <w:t xml:space="preserve"> yayımlanan 59 Seri </w:t>
      </w:r>
      <w:proofErr w:type="spellStart"/>
      <w:r>
        <w:t>No’lu</w:t>
      </w:r>
      <w:proofErr w:type="spellEnd"/>
      <w:r>
        <w:t xml:space="preserve"> Belediye Gelirleri Kanunu Genel Tebliği’ne bakılabilir.</w:t>
      </w:r>
    </w:p>
    <w:p w14:paraId="41FF7764" w14:textId="26F9A245" w:rsidR="006D6C76" w:rsidRDefault="006D6C76">
      <w:pPr>
        <w:jc w:val="both"/>
        <w:rPr>
          <w:rFonts w:cstheme="minorHAnsi"/>
        </w:rPr>
      </w:pPr>
      <w:hyperlink r:id="rId14" w:history="1">
        <w:r w:rsidRPr="004E120F">
          <w:rPr>
            <w:rStyle w:val="Kpr"/>
            <w:rFonts w:cstheme="minorHAnsi"/>
          </w:rPr>
          <w:t>https://www.resmigazete.gov.tr/eskiler/2025/12/20251231M5-24.pdf</w:t>
        </w:r>
      </w:hyperlink>
    </w:p>
    <w:p w14:paraId="302D072A" w14:textId="77777777" w:rsidR="006D6C76" w:rsidRDefault="006D6C76">
      <w:pPr>
        <w:jc w:val="both"/>
        <w:rPr>
          <w:rFonts w:cstheme="minorHAnsi"/>
        </w:rPr>
      </w:pPr>
    </w:p>
    <w:p w14:paraId="4E97F91D" w14:textId="7F58CFD0" w:rsidR="00543F90" w:rsidRPr="00543F90" w:rsidRDefault="00543F90">
      <w:pPr>
        <w:jc w:val="both"/>
        <w:rPr>
          <w:rFonts w:cstheme="minorHAnsi"/>
          <w:b/>
          <w:bCs/>
          <w:sz w:val="26"/>
          <w:szCs w:val="26"/>
        </w:rPr>
      </w:pPr>
      <w:r w:rsidRPr="00543F90">
        <w:rPr>
          <w:rFonts w:cstheme="minorHAnsi"/>
          <w:b/>
          <w:bCs/>
          <w:sz w:val="26"/>
          <w:szCs w:val="26"/>
        </w:rPr>
        <w:t>X- 2026 YILINDA UYGULANACAK DAMGA VERGİSİ TUTARLARI İLE AZAMİ ÜST SINIR TESPİT EDİLMİŞTİR</w:t>
      </w:r>
    </w:p>
    <w:p w14:paraId="3A915B7C" w14:textId="10F201FF" w:rsidR="00543F90" w:rsidRPr="00543F90" w:rsidRDefault="00543F90">
      <w:pPr>
        <w:jc w:val="both"/>
        <w:rPr>
          <w:rFonts w:cstheme="minorHAnsi"/>
          <w:i/>
          <w:iCs/>
        </w:rPr>
      </w:pPr>
      <w:r>
        <w:t xml:space="preserve">31 Aralık 2025 tarihli ve 33124 sayılı 5. mükerrer Resmî </w:t>
      </w:r>
      <w:proofErr w:type="spellStart"/>
      <w:r>
        <w:t>Gazete’de</w:t>
      </w:r>
      <w:proofErr w:type="spellEnd"/>
      <w:r>
        <w:t xml:space="preserve"> yayımlanan 71 Seri </w:t>
      </w:r>
      <w:proofErr w:type="spellStart"/>
      <w:r>
        <w:t>No’lu</w:t>
      </w:r>
      <w:proofErr w:type="spellEnd"/>
      <w:r>
        <w:t xml:space="preserve"> Damga Vergisi Genel Tebliği ile, </w:t>
      </w:r>
      <w:r w:rsidRPr="00543F90">
        <w:rPr>
          <w:i/>
          <w:iCs/>
        </w:rPr>
        <w:t>“</w:t>
      </w:r>
      <w:r w:rsidRPr="00543F90">
        <w:rPr>
          <w:rFonts w:cstheme="minorHAnsi"/>
          <w:i/>
          <w:iCs/>
        </w:rPr>
        <w:t>1/7/1964 tarihli ve 488 sayılı Damga Vergisi Kanununun 14’üncü maddesinde yer alan azami tutarın ve Damga Vergisi Kanununa ekli (1) sayılı tabloda yer alan maktu vergilerin, 2026 yılında uygulanacak tutarları tespit ve ilan edilmiştir.”</w:t>
      </w:r>
    </w:p>
    <w:p w14:paraId="22BF2BCA" w14:textId="47047614" w:rsidR="00543F90" w:rsidRDefault="00543F90">
      <w:pPr>
        <w:jc w:val="both"/>
        <w:rPr>
          <w:rFonts w:cstheme="minorHAnsi"/>
        </w:rPr>
      </w:pPr>
      <w:r>
        <w:rPr>
          <w:rFonts w:cstheme="minorHAnsi"/>
        </w:rPr>
        <w:t>Tebliğin 3. maddesi aynen aşağıdaki gibidir:</w:t>
      </w:r>
    </w:p>
    <w:p w14:paraId="55F93749" w14:textId="77777777" w:rsidR="00543F90" w:rsidRPr="00543F90" w:rsidRDefault="00543F90" w:rsidP="00543F90">
      <w:pPr>
        <w:shd w:val="clear" w:color="auto" w:fill="F2F2F2" w:themeFill="background1" w:themeFillShade="F2"/>
        <w:jc w:val="both"/>
        <w:rPr>
          <w:rFonts w:cstheme="minorHAnsi"/>
          <w:i/>
          <w:iCs/>
          <w:sz w:val="20"/>
          <w:szCs w:val="20"/>
        </w:rPr>
      </w:pPr>
      <w:r w:rsidRPr="00543F90">
        <w:rPr>
          <w:rFonts w:cstheme="minorHAnsi"/>
          <w:i/>
          <w:iCs/>
          <w:sz w:val="20"/>
          <w:szCs w:val="20"/>
        </w:rPr>
        <w:lastRenderedPageBreak/>
        <w:t xml:space="preserve">“MADDE 3- (1) 27/11/2025 tarihli ve 33090 sayılı Resmî </w:t>
      </w:r>
      <w:proofErr w:type="spellStart"/>
      <w:r w:rsidRPr="00543F90">
        <w:rPr>
          <w:rFonts w:cstheme="minorHAnsi"/>
          <w:i/>
          <w:iCs/>
          <w:sz w:val="20"/>
          <w:szCs w:val="20"/>
        </w:rPr>
        <w:t>Gazete’de</w:t>
      </w:r>
      <w:proofErr w:type="spellEnd"/>
      <w:r w:rsidRPr="00543F90">
        <w:rPr>
          <w:rFonts w:cstheme="minorHAnsi"/>
          <w:i/>
          <w:iCs/>
          <w:sz w:val="20"/>
          <w:szCs w:val="20"/>
        </w:rPr>
        <w:t xml:space="preserve"> yayımlanan Vergi Usul Kanunu Genel Tebliği (Sıra No: 585) ile 2025 yılı için yeniden değerleme oranı %25,49 (yirmi beş virgül kırk dokuz) olarak tespit ve ilan edilmiştir.</w:t>
      </w:r>
    </w:p>
    <w:p w14:paraId="069194DD" w14:textId="77777777" w:rsidR="00543F90" w:rsidRPr="00543F90" w:rsidRDefault="00543F90" w:rsidP="00543F90">
      <w:pPr>
        <w:shd w:val="clear" w:color="auto" w:fill="F2F2F2" w:themeFill="background1" w:themeFillShade="F2"/>
        <w:jc w:val="both"/>
        <w:rPr>
          <w:rFonts w:cstheme="minorHAnsi"/>
          <w:i/>
          <w:iCs/>
          <w:sz w:val="20"/>
          <w:szCs w:val="20"/>
        </w:rPr>
      </w:pPr>
      <w:r w:rsidRPr="00543F90">
        <w:rPr>
          <w:rFonts w:cstheme="minorHAnsi"/>
          <w:i/>
          <w:iCs/>
          <w:sz w:val="20"/>
          <w:szCs w:val="20"/>
        </w:rPr>
        <w:t xml:space="preserve">(2) 31/12/2025 tarihli ve 33124 sayılı Resmî </w:t>
      </w:r>
      <w:proofErr w:type="spellStart"/>
      <w:r w:rsidRPr="00543F90">
        <w:rPr>
          <w:rFonts w:cstheme="minorHAnsi"/>
          <w:i/>
          <w:iCs/>
          <w:sz w:val="20"/>
          <w:szCs w:val="20"/>
        </w:rPr>
        <w:t>Gazete’de</w:t>
      </w:r>
      <w:proofErr w:type="spellEnd"/>
      <w:r w:rsidRPr="00543F90">
        <w:rPr>
          <w:rFonts w:cstheme="minorHAnsi"/>
          <w:i/>
          <w:iCs/>
          <w:sz w:val="20"/>
          <w:szCs w:val="20"/>
        </w:rPr>
        <w:t xml:space="preserve"> yayımlanan 30/12/2025 tarihli ve 10783 sayılı Cumhurbaşkanı Kararının eki Kararın 2’nci maddesi ile 1/1/2026 tarihinden itibaren yürürlüğe girmek üzere, Damga Vergisi Kanununa ekli (1) sayılı tabloda yer alan kağıtlar için 2025 yılında uygulanan maktu vergi tutarları, </w:t>
      </w:r>
      <w:r w:rsidRPr="00543F90">
        <w:rPr>
          <w:rFonts w:cstheme="minorHAnsi"/>
          <w:b/>
          <w:bCs/>
          <w:i/>
          <w:iCs/>
          <w:sz w:val="20"/>
          <w:szCs w:val="20"/>
        </w:rPr>
        <w:t>yeniden değerleme oranı da dikkate alınmak suretiyle %18,95 (on sekiz virgül doksan beş) oranında artırılmıştır.</w:t>
      </w:r>
      <w:r w:rsidRPr="00543F90">
        <w:rPr>
          <w:rFonts w:cstheme="minorHAnsi"/>
          <w:i/>
          <w:iCs/>
          <w:sz w:val="20"/>
          <w:szCs w:val="20"/>
        </w:rPr>
        <w:t xml:space="preserve"> </w:t>
      </w:r>
    </w:p>
    <w:p w14:paraId="53EDC7F6" w14:textId="77777777" w:rsidR="00543F90" w:rsidRPr="00543F90" w:rsidRDefault="00543F90" w:rsidP="00543F90">
      <w:pPr>
        <w:shd w:val="clear" w:color="auto" w:fill="F2F2F2" w:themeFill="background1" w:themeFillShade="F2"/>
        <w:jc w:val="both"/>
        <w:rPr>
          <w:rFonts w:cstheme="minorHAnsi"/>
          <w:i/>
          <w:iCs/>
          <w:sz w:val="20"/>
          <w:szCs w:val="20"/>
        </w:rPr>
      </w:pPr>
      <w:r w:rsidRPr="00543F90">
        <w:rPr>
          <w:rFonts w:cstheme="minorHAnsi"/>
          <w:i/>
          <w:iCs/>
          <w:sz w:val="20"/>
          <w:szCs w:val="20"/>
        </w:rPr>
        <w:t xml:space="preserve">(3) 488 sayılı Kanuna ekli (1) sayılı tabloda yer alan kağıtlara ilişkin bu suretle %18,95 oranında artırılarak tespit edilen maktu vergiler, 1/1/2026 tarihinden itibaren uygulanmak üzere Tebliğ ekindeki (1) sayılı tabloda gösterilmiştir. </w:t>
      </w:r>
    </w:p>
    <w:p w14:paraId="60206A11" w14:textId="05EB33F4" w:rsidR="00543F90" w:rsidRPr="00543F90" w:rsidRDefault="00543F90" w:rsidP="00543F90">
      <w:pPr>
        <w:shd w:val="clear" w:color="auto" w:fill="F2F2F2" w:themeFill="background1" w:themeFillShade="F2"/>
        <w:jc w:val="both"/>
        <w:rPr>
          <w:rFonts w:cstheme="minorHAnsi"/>
          <w:b/>
          <w:bCs/>
          <w:i/>
          <w:iCs/>
          <w:sz w:val="20"/>
          <w:szCs w:val="20"/>
        </w:rPr>
      </w:pPr>
      <w:r w:rsidRPr="00543F90">
        <w:rPr>
          <w:rFonts w:cstheme="minorHAnsi"/>
          <w:i/>
          <w:iCs/>
          <w:sz w:val="20"/>
          <w:szCs w:val="20"/>
        </w:rPr>
        <w:t>(4) 488 sayılı Kanunun 14’üncü maddesinin birinci fıkrasında yer alan her bir k</w:t>
      </w:r>
      <w:r>
        <w:rPr>
          <w:rFonts w:cstheme="minorHAnsi"/>
          <w:i/>
          <w:iCs/>
          <w:sz w:val="20"/>
          <w:szCs w:val="20"/>
        </w:rPr>
        <w:t>â</w:t>
      </w:r>
      <w:r w:rsidRPr="00543F90">
        <w:rPr>
          <w:rFonts w:cstheme="minorHAnsi"/>
          <w:i/>
          <w:iCs/>
          <w:sz w:val="20"/>
          <w:szCs w:val="20"/>
        </w:rPr>
        <w:t xml:space="preserve">ğıttan alınacak damga vergisine ilişkin üst sınıra uygulanmak üzere yeniden değerleme oranı %18,95 (on sekiz virgül doksan beş) olarak belirlenmiş ve </w:t>
      </w:r>
      <w:r w:rsidRPr="00543F90">
        <w:rPr>
          <w:rFonts w:cstheme="minorHAnsi"/>
          <w:b/>
          <w:bCs/>
          <w:i/>
          <w:iCs/>
          <w:sz w:val="20"/>
          <w:szCs w:val="20"/>
        </w:rPr>
        <w:t>1/1/2026 tarihinden itibaren üst sınır 29.115.961,10 Türk Lirası olmuştur.”</w:t>
      </w:r>
    </w:p>
    <w:p w14:paraId="59E21187" w14:textId="57C6CDEE" w:rsidR="00543F90" w:rsidRDefault="00543F90">
      <w:pPr>
        <w:jc w:val="both"/>
      </w:pPr>
      <w:r w:rsidRPr="00543F90">
        <w:rPr>
          <w:rFonts w:cstheme="minorHAnsi"/>
        </w:rPr>
        <w:t>Güncellenmiş (I) sa</w:t>
      </w:r>
      <w:r>
        <w:rPr>
          <w:rFonts w:cstheme="minorHAnsi"/>
        </w:rPr>
        <w:t>y</w:t>
      </w:r>
      <w:r w:rsidRPr="00543F90">
        <w:rPr>
          <w:rFonts w:cstheme="minorHAnsi"/>
        </w:rPr>
        <w:t>ılı Tablo,</w:t>
      </w:r>
      <w:r>
        <w:rPr>
          <w:rFonts w:cstheme="minorHAnsi"/>
          <w:b/>
          <w:bCs/>
        </w:rPr>
        <w:t xml:space="preserve"> </w:t>
      </w:r>
      <w:r>
        <w:t xml:space="preserve">71 Seri </w:t>
      </w:r>
      <w:proofErr w:type="spellStart"/>
      <w:r>
        <w:t>No’lu</w:t>
      </w:r>
      <w:proofErr w:type="spellEnd"/>
      <w:r>
        <w:t xml:space="preserve"> Damga Vergisi Genel Tebliği’nin ekinde yer almaktadır. </w:t>
      </w:r>
      <w:r w:rsidR="005E3EB7">
        <w:t xml:space="preserve">Söz konusu tutar ve oranlara 31 Aralık 2025 tarihli ve 33124 sayılı 5. mükerrer Resmî </w:t>
      </w:r>
      <w:proofErr w:type="spellStart"/>
      <w:r w:rsidR="005E3EB7">
        <w:t>Gazete’de</w:t>
      </w:r>
      <w:proofErr w:type="spellEnd"/>
      <w:r w:rsidR="005E3EB7">
        <w:t xml:space="preserve"> yayımlanan 71 Seri </w:t>
      </w:r>
      <w:proofErr w:type="spellStart"/>
      <w:r w:rsidR="005E3EB7">
        <w:t>No’lu</w:t>
      </w:r>
      <w:proofErr w:type="spellEnd"/>
      <w:r w:rsidR="005E3EB7">
        <w:t xml:space="preserve"> Damga Vergisi Genel Tebliği’nden ulaşmak mümkündür.</w:t>
      </w:r>
    </w:p>
    <w:p w14:paraId="5F55F28C" w14:textId="780DFF60" w:rsidR="005E3EB7" w:rsidRDefault="005E3EB7">
      <w:pPr>
        <w:jc w:val="both"/>
        <w:rPr>
          <w:rFonts w:cstheme="minorHAnsi"/>
        </w:rPr>
      </w:pPr>
      <w:hyperlink r:id="rId15" w:history="1">
        <w:r w:rsidRPr="004E120F">
          <w:rPr>
            <w:rStyle w:val="Kpr"/>
            <w:rFonts w:cstheme="minorHAnsi"/>
          </w:rPr>
          <w:t>https://www.resmigazete.gov.tr/eskiler/2025/12/20251231M5-25.pdf</w:t>
        </w:r>
      </w:hyperlink>
    </w:p>
    <w:p w14:paraId="471117DC" w14:textId="77777777" w:rsidR="005E3EB7" w:rsidRDefault="005E3EB7">
      <w:pPr>
        <w:jc w:val="both"/>
        <w:rPr>
          <w:rFonts w:cstheme="minorHAnsi"/>
        </w:rPr>
      </w:pPr>
    </w:p>
    <w:p w14:paraId="0628FB4A" w14:textId="4650FBB6" w:rsidR="00B559CB" w:rsidRPr="000C5B9B" w:rsidRDefault="00B559CB">
      <w:pPr>
        <w:jc w:val="both"/>
        <w:rPr>
          <w:rFonts w:cstheme="minorHAnsi"/>
          <w:b/>
          <w:bCs/>
          <w:sz w:val="26"/>
          <w:szCs w:val="26"/>
        </w:rPr>
      </w:pPr>
      <w:r w:rsidRPr="000C5B9B">
        <w:rPr>
          <w:rFonts w:cstheme="minorHAnsi"/>
          <w:b/>
          <w:bCs/>
          <w:sz w:val="26"/>
          <w:szCs w:val="26"/>
        </w:rPr>
        <w:t>XI</w:t>
      </w:r>
      <w:proofErr w:type="gramStart"/>
      <w:r w:rsidRPr="000C5B9B">
        <w:rPr>
          <w:rFonts w:cstheme="minorHAnsi"/>
          <w:b/>
          <w:bCs/>
          <w:sz w:val="26"/>
          <w:szCs w:val="26"/>
        </w:rPr>
        <w:t xml:space="preserve">- </w:t>
      </w:r>
      <w:r w:rsidR="000C5B9B" w:rsidRPr="000C5B9B">
        <w:rPr>
          <w:rFonts w:cstheme="minorHAnsi"/>
          <w:b/>
          <w:bCs/>
          <w:sz w:val="26"/>
          <w:szCs w:val="26"/>
        </w:rPr>
        <w:t xml:space="preserve"> 2026</w:t>
      </w:r>
      <w:proofErr w:type="gramEnd"/>
      <w:r w:rsidR="000C5B9B" w:rsidRPr="000C5B9B">
        <w:rPr>
          <w:rFonts w:cstheme="minorHAnsi"/>
          <w:b/>
          <w:bCs/>
          <w:sz w:val="26"/>
          <w:szCs w:val="26"/>
        </w:rPr>
        <w:t xml:space="preserve"> YILINDA DEĞERLİ KONUT VERGİSİNE ESAS TUTAR BELİRLENMİŞTİR</w:t>
      </w:r>
    </w:p>
    <w:p w14:paraId="1AB6EF3D" w14:textId="1C9F482A" w:rsidR="00B559CB" w:rsidRDefault="00B559CB">
      <w:pPr>
        <w:jc w:val="both"/>
      </w:pPr>
      <w:r>
        <w:t xml:space="preserve">31 Aralık 2025 tarihli ve 33124 sayılı 5. mükerrer Resmî </w:t>
      </w:r>
      <w:proofErr w:type="spellStart"/>
      <w:r>
        <w:t>Gazete’de</w:t>
      </w:r>
      <w:proofErr w:type="spellEnd"/>
      <w:r>
        <w:t xml:space="preserve"> yayımlanan 88 Seri </w:t>
      </w:r>
      <w:proofErr w:type="spellStart"/>
      <w:r>
        <w:t>No’lu</w:t>
      </w:r>
      <w:proofErr w:type="spellEnd"/>
      <w:r>
        <w:t xml:space="preserve"> Emlak Vergisi Genel Tebliği ile “</w:t>
      </w:r>
      <w:r w:rsidRPr="00B559CB">
        <w:t>değerli konut vergisine ilişkin olarak 2026 yılında uygulanacak olan 29/7/1970 tarihli ve 1319 sayılı Emlak Vergisi Kanunu</w:t>
      </w:r>
      <w:r w:rsidR="00C604ED">
        <w:t>’</w:t>
      </w:r>
      <w:r w:rsidRPr="00B559CB">
        <w:t>nun 42</w:t>
      </w:r>
      <w:r w:rsidR="00C604ED">
        <w:t>’</w:t>
      </w:r>
      <w:r w:rsidRPr="00B559CB">
        <w:t>nci maddesinde yer alan tutar ile 44</w:t>
      </w:r>
      <w:r w:rsidR="00C604ED">
        <w:t>’</w:t>
      </w:r>
      <w:r w:rsidRPr="00B559CB">
        <w:t>üncü maddesinin ikinci fıkrasında yer alan vergi oranlarına esas mesken nitelikli taşınmaz değerlerinin alt ve üst sınırları tespit ve ilan edilm</w:t>
      </w:r>
      <w:r w:rsidR="00C604ED">
        <w:t>iştir</w:t>
      </w:r>
      <w:r w:rsidR="000C5B9B">
        <w:t>”</w:t>
      </w:r>
      <w:r w:rsidR="00C604ED">
        <w:t>.</w:t>
      </w:r>
    </w:p>
    <w:p w14:paraId="7109A627" w14:textId="3F2167F0" w:rsidR="00C604ED" w:rsidRDefault="00C604ED">
      <w:pPr>
        <w:jc w:val="both"/>
      </w:pPr>
      <w:r>
        <w:t>Tebliğin 3. maddesi ile “</w:t>
      </w:r>
      <w:r w:rsidRPr="00C604ED">
        <w:t>2026 yılında uygulanacak olan, 1319 sayılı Kanunun 42</w:t>
      </w:r>
      <w:r>
        <w:t>’</w:t>
      </w:r>
      <w:r w:rsidRPr="00C604ED">
        <w:t xml:space="preserve">nci maddesinde yer alan tutar, </w:t>
      </w:r>
      <w:r w:rsidRPr="00C604ED">
        <w:rPr>
          <w:b/>
          <w:bCs/>
        </w:rPr>
        <w:t>2025 yılına ait tutarın 2025 yılı için belirlenen yeniden değerleme oranının yarısı olan (%25,49/2=) %12,745 (on iki virgül yedi yüz kırk beş) oranında artırılması suretiyle 17.711.000 Türk lirası olarak tespit edilmiştir.</w:t>
      </w:r>
      <w:r>
        <w:t>”</w:t>
      </w:r>
    </w:p>
    <w:p w14:paraId="456A1BF5" w14:textId="77777777" w:rsidR="000C5B9B" w:rsidRPr="0022777D" w:rsidRDefault="000C5B9B" w:rsidP="00515BE9">
      <w:pPr>
        <w:shd w:val="clear" w:color="auto" w:fill="F2F2F2" w:themeFill="background1" w:themeFillShade="F2"/>
        <w:jc w:val="both"/>
        <w:rPr>
          <w:rFonts w:cstheme="minorHAnsi"/>
          <w:i/>
          <w:iCs/>
          <w:sz w:val="20"/>
          <w:szCs w:val="20"/>
        </w:rPr>
      </w:pPr>
      <w:r w:rsidRPr="0022777D">
        <w:rPr>
          <w:rFonts w:cstheme="minorHAnsi"/>
          <w:shd w:val="clear" w:color="auto" w:fill="FFFFFF" w:themeFill="background1"/>
        </w:rPr>
        <w:t>Tebliğin 4. maddesi ile</w:t>
      </w:r>
      <w:r>
        <w:rPr>
          <w:rFonts w:cstheme="minorHAnsi"/>
        </w:rPr>
        <w:t xml:space="preserve"> </w:t>
      </w:r>
      <w:r w:rsidRPr="0022777D">
        <w:rPr>
          <w:rFonts w:cstheme="minorHAnsi"/>
          <w:sz w:val="20"/>
          <w:szCs w:val="20"/>
        </w:rPr>
        <w:t>“</w:t>
      </w:r>
      <w:r w:rsidRPr="0022777D">
        <w:rPr>
          <w:rFonts w:cstheme="minorHAnsi"/>
          <w:i/>
          <w:iCs/>
          <w:sz w:val="20"/>
          <w:szCs w:val="20"/>
        </w:rPr>
        <w:t xml:space="preserve">2026 yılında uygulanacak olan, 1319 sayılı Kanunun 44’üncü maddesinin ikinci fıkrasında yer alan vergi oranlarına esas mesken nitelikli taşınmaz değerlerinin alt ve üst sınırları, 2025 yılına ait değerlerin 2025 yılı için belirlenen yeniden değerleme oranının yarısı olan (%25,49/2=) %12,745 (on iki virgül yedi yüz kırk beş) oranında artırılması suretiyle; </w:t>
      </w:r>
    </w:p>
    <w:p w14:paraId="0A3D4391" w14:textId="77777777" w:rsidR="00515BE9" w:rsidRPr="0022777D" w:rsidRDefault="000C5B9B" w:rsidP="00515BE9">
      <w:pPr>
        <w:shd w:val="clear" w:color="auto" w:fill="F2F2F2" w:themeFill="background1" w:themeFillShade="F2"/>
        <w:jc w:val="both"/>
        <w:rPr>
          <w:rFonts w:cstheme="minorHAnsi"/>
          <w:i/>
          <w:iCs/>
          <w:sz w:val="20"/>
          <w:szCs w:val="20"/>
        </w:rPr>
      </w:pPr>
      <w:r w:rsidRPr="0022777D">
        <w:rPr>
          <w:rFonts w:cstheme="minorHAnsi"/>
          <w:i/>
          <w:iCs/>
          <w:sz w:val="20"/>
          <w:szCs w:val="20"/>
        </w:rPr>
        <w:t>- 17.711.000 TL ile 26.567.000 TL arasında olanlar (bu tutar dahil)</w:t>
      </w:r>
    </w:p>
    <w:p w14:paraId="2A529047" w14:textId="6B55D436" w:rsidR="000C5B9B" w:rsidRPr="0022777D" w:rsidRDefault="000C5B9B" w:rsidP="00515BE9">
      <w:pPr>
        <w:shd w:val="clear" w:color="auto" w:fill="F2F2F2" w:themeFill="background1" w:themeFillShade="F2"/>
        <w:jc w:val="both"/>
        <w:rPr>
          <w:rFonts w:cstheme="minorHAnsi"/>
          <w:i/>
          <w:iCs/>
          <w:sz w:val="20"/>
          <w:szCs w:val="20"/>
        </w:rPr>
      </w:pPr>
      <w:r w:rsidRPr="0022777D">
        <w:rPr>
          <w:rFonts w:cstheme="minorHAnsi"/>
          <w:i/>
          <w:iCs/>
          <w:sz w:val="20"/>
          <w:szCs w:val="20"/>
        </w:rPr>
        <w:t>17.711.000 TL’yi aşan kısmı için (binde 3)</w:t>
      </w:r>
    </w:p>
    <w:p w14:paraId="730F60AC" w14:textId="77777777" w:rsidR="00515BE9" w:rsidRPr="0022777D" w:rsidRDefault="000C5B9B" w:rsidP="00515BE9">
      <w:pPr>
        <w:shd w:val="clear" w:color="auto" w:fill="F2F2F2" w:themeFill="background1" w:themeFillShade="F2"/>
        <w:jc w:val="both"/>
        <w:rPr>
          <w:rFonts w:cstheme="minorHAnsi"/>
          <w:i/>
          <w:iCs/>
          <w:sz w:val="20"/>
          <w:szCs w:val="20"/>
        </w:rPr>
      </w:pPr>
      <w:r w:rsidRPr="0022777D">
        <w:rPr>
          <w:rFonts w:cstheme="minorHAnsi"/>
          <w:i/>
          <w:iCs/>
          <w:sz w:val="20"/>
          <w:szCs w:val="20"/>
        </w:rPr>
        <w:t xml:space="preserve">- 35.425.000 TL’ye kadar olanlar (bu tutar dahil) 26.567.000 TL’si için 26.568 TL, fazlası için 35.425.000 TL’den fazla olanlar 35.425.000 TL’si için 79.716 TL, fazlası için </w:t>
      </w:r>
      <w:r w:rsidR="00515BE9" w:rsidRPr="0022777D">
        <w:rPr>
          <w:rFonts w:cstheme="minorHAnsi"/>
          <w:i/>
          <w:iCs/>
          <w:sz w:val="20"/>
          <w:szCs w:val="20"/>
        </w:rPr>
        <w:t xml:space="preserve">(binde 6) </w:t>
      </w:r>
    </w:p>
    <w:p w14:paraId="469C7799" w14:textId="4C70137B" w:rsidR="00515BE9" w:rsidRPr="0022777D" w:rsidRDefault="00515BE9" w:rsidP="00515BE9">
      <w:pPr>
        <w:shd w:val="clear" w:color="auto" w:fill="F2F2F2" w:themeFill="background1" w:themeFillShade="F2"/>
        <w:jc w:val="both"/>
        <w:rPr>
          <w:rFonts w:cstheme="minorHAnsi"/>
          <w:i/>
          <w:iCs/>
          <w:sz w:val="20"/>
          <w:szCs w:val="20"/>
        </w:rPr>
      </w:pPr>
      <w:r w:rsidRPr="0022777D">
        <w:rPr>
          <w:rFonts w:cstheme="minorHAnsi"/>
          <w:i/>
          <w:iCs/>
          <w:sz w:val="20"/>
          <w:szCs w:val="20"/>
        </w:rPr>
        <w:t>- 35.425.000 TL’den fazla olanlar 35.425.000 TL’si için 79.716 TL, fazlası için (binde 10)</w:t>
      </w:r>
    </w:p>
    <w:p w14:paraId="0052F350" w14:textId="3DD07F79" w:rsidR="00C604ED" w:rsidRPr="0022777D" w:rsidRDefault="000C5B9B" w:rsidP="00515BE9">
      <w:pPr>
        <w:shd w:val="clear" w:color="auto" w:fill="F2F2F2" w:themeFill="background1" w:themeFillShade="F2"/>
        <w:jc w:val="both"/>
        <w:rPr>
          <w:rFonts w:cstheme="minorHAnsi"/>
          <w:i/>
          <w:iCs/>
          <w:sz w:val="20"/>
          <w:szCs w:val="20"/>
        </w:rPr>
      </w:pPr>
      <w:proofErr w:type="gramStart"/>
      <w:r w:rsidRPr="0022777D">
        <w:rPr>
          <w:rFonts w:cstheme="minorHAnsi"/>
          <w:i/>
          <w:iCs/>
          <w:sz w:val="20"/>
          <w:szCs w:val="20"/>
        </w:rPr>
        <w:lastRenderedPageBreak/>
        <w:t>olarak</w:t>
      </w:r>
      <w:proofErr w:type="gramEnd"/>
      <w:r w:rsidRPr="0022777D">
        <w:rPr>
          <w:rFonts w:cstheme="minorHAnsi"/>
          <w:i/>
          <w:iCs/>
          <w:sz w:val="20"/>
          <w:szCs w:val="20"/>
        </w:rPr>
        <w:t xml:space="preserve"> tespit edilmiştir.</w:t>
      </w:r>
      <w:r w:rsidR="00515BE9" w:rsidRPr="0022777D">
        <w:rPr>
          <w:rFonts w:cstheme="minorHAnsi"/>
          <w:i/>
          <w:iCs/>
          <w:sz w:val="20"/>
          <w:szCs w:val="20"/>
        </w:rPr>
        <w:t>”</w:t>
      </w:r>
    </w:p>
    <w:p w14:paraId="48443554" w14:textId="77777777" w:rsidR="00515BE9" w:rsidRDefault="00515BE9">
      <w:pPr>
        <w:jc w:val="both"/>
        <w:rPr>
          <w:rFonts w:cstheme="minorHAnsi"/>
        </w:rPr>
      </w:pPr>
    </w:p>
    <w:p w14:paraId="78BE6ED6" w14:textId="385EC88D" w:rsidR="009409B3" w:rsidRPr="00CB70E5" w:rsidRDefault="009409B3">
      <w:pPr>
        <w:jc w:val="both"/>
        <w:rPr>
          <w:rFonts w:cstheme="minorHAnsi"/>
          <w:b/>
          <w:bCs/>
          <w:sz w:val="26"/>
          <w:szCs w:val="26"/>
        </w:rPr>
      </w:pPr>
      <w:r w:rsidRPr="00CB70E5">
        <w:rPr>
          <w:rFonts w:cstheme="minorHAnsi"/>
          <w:b/>
          <w:bCs/>
          <w:sz w:val="26"/>
          <w:szCs w:val="26"/>
        </w:rPr>
        <w:t>X</w:t>
      </w:r>
      <w:r w:rsidR="0015010B">
        <w:rPr>
          <w:rFonts w:cstheme="minorHAnsi"/>
          <w:b/>
          <w:bCs/>
          <w:sz w:val="26"/>
          <w:szCs w:val="26"/>
        </w:rPr>
        <w:t>I</w:t>
      </w:r>
      <w:r w:rsidRPr="00CB70E5">
        <w:rPr>
          <w:rFonts w:cstheme="minorHAnsi"/>
          <w:b/>
          <w:bCs/>
          <w:sz w:val="26"/>
          <w:szCs w:val="26"/>
        </w:rPr>
        <w:t>I-</w:t>
      </w:r>
      <w:r w:rsidR="00CB70E5" w:rsidRPr="00CB70E5">
        <w:rPr>
          <w:rFonts w:cstheme="minorHAnsi"/>
          <w:b/>
          <w:bCs/>
          <w:sz w:val="26"/>
          <w:szCs w:val="26"/>
        </w:rPr>
        <w:t xml:space="preserve"> 2026 YILINDA UYGULANACAK EMLAK VERGİSİNE İLİŞKİN AYRINTILI AÇIKLAMALAR YAPILMIŞTIR</w:t>
      </w:r>
    </w:p>
    <w:p w14:paraId="61BC6D15" w14:textId="70BAA927" w:rsidR="009409B3" w:rsidRDefault="009409B3">
      <w:pPr>
        <w:jc w:val="both"/>
      </w:pPr>
      <w:r>
        <w:t xml:space="preserve">31 Aralık 2025 tarihli ve 33124 sayılı 5. mükerrer Resmî </w:t>
      </w:r>
      <w:proofErr w:type="spellStart"/>
      <w:r>
        <w:t>Gazete’de</w:t>
      </w:r>
      <w:proofErr w:type="spellEnd"/>
      <w:r>
        <w:t xml:space="preserve"> yayımlanan 89 Seri </w:t>
      </w:r>
      <w:proofErr w:type="spellStart"/>
      <w:r>
        <w:t>No’lu</w:t>
      </w:r>
      <w:proofErr w:type="spellEnd"/>
      <w:r>
        <w:t xml:space="preserve"> Emlak Vergisi Genel Tebliği ile “</w:t>
      </w:r>
      <w:r w:rsidRPr="009409B3">
        <w:t>4/12/2025 tarihli ve 7566 sayılı Vergi Kanunları ile Bazı Kanun ve Kanun Hükmünde Kararnamelerde Değişiklik Yapılmasına Dair Kanun ile değiştirilen 29/7/1970 tarihli ve 1319 sayılı Emlak Vergisi Kanunu</w:t>
      </w:r>
      <w:r>
        <w:t>’</w:t>
      </w:r>
      <w:r w:rsidRPr="009409B3">
        <w:t>nun geçici 23</w:t>
      </w:r>
      <w:r>
        <w:t>’</w:t>
      </w:r>
      <w:r w:rsidRPr="009409B3">
        <w:t>üncü maddesinin uygulamasına yönelik usul ve esasları açıkla</w:t>
      </w:r>
      <w:r>
        <w:t>nmıştır.</w:t>
      </w:r>
    </w:p>
    <w:p w14:paraId="223DDAF4" w14:textId="049FD455" w:rsidR="009409B3" w:rsidRDefault="00C70FDD">
      <w:pPr>
        <w:jc w:val="both"/>
      </w:pPr>
      <w:r>
        <w:t>Tebliğin 4. maddesi aynen aşağıdaki gibidir:</w:t>
      </w:r>
    </w:p>
    <w:p w14:paraId="715EC9C1" w14:textId="77777777" w:rsidR="00C70FDD" w:rsidRPr="006A6734" w:rsidRDefault="00C70FDD" w:rsidP="006A6734">
      <w:pPr>
        <w:shd w:val="clear" w:color="auto" w:fill="F2F2F2" w:themeFill="background1" w:themeFillShade="F2"/>
        <w:jc w:val="both"/>
        <w:rPr>
          <w:i/>
          <w:iCs/>
          <w:sz w:val="20"/>
          <w:szCs w:val="20"/>
        </w:rPr>
      </w:pPr>
      <w:r w:rsidRPr="006A6734">
        <w:rPr>
          <w:i/>
          <w:iCs/>
          <w:sz w:val="20"/>
          <w:szCs w:val="20"/>
        </w:rPr>
        <w:t xml:space="preserve">“MADDE 4- (1) 2025 yılında, takdir komisyonlarınca 2026 yılı için asgari ölçüde arsa ve arazi metrekare birim değerlerine ilişkin takdirler yapılmıştır. </w:t>
      </w:r>
    </w:p>
    <w:p w14:paraId="6BFB5A50" w14:textId="77777777" w:rsidR="00C70FDD" w:rsidRPr="006A6734" w:rsidRDefault="00C70FDD" w:rsidP="006A6734">
      <w:pPr>
        <w:shd w:val="clear" w:color="auto" w:fill="F2F2F2" w:themeFill="background1" w:themeFillShade="F2"/>
        <w:jc w:val="both"/>
        <w:rPr>
          <w:i/>
          <w:iCs/>
          <w:sz w:val="20"/>
          <w:szCs w:val="20"/>
        </w:rPr>
      </w:pPr>
      <w:r w:rsidRPr="006A6734">
        <w:rPr>
          <w:i/>
          <w:iCs/>
          <w:sz w:val="20"/>
          <w:szCs w:val="20"/>
        </w:rPr>
        <w:t xml:space="preserve">(2) 1319 sayılı Kanunun geçici 23’üncü maddesinin birinci fıkrası gereğince; 2025 yılında takdir komisyonlarınca 2026 yılı için takdir edilen asgari ölçüde arsa ve arazi metrekare birim değerleri dikkate alınarak Kanunun 29’uncu maddesine göre 2026 yılı için hesaplanan bina ve arazi vergi değerleri, belediyeler tarafından 2025 yılına ait vergi değerleri ile karşılaştırılacaktır. </w:t>
      </w:r>
    </w:p>
    <w:p w14:paraId="2867D6BF" w14:textId="77777777" w:rsidR="00C70FDD" w:rsidRPr="006A6734" w:rsidRDefault="00C70FDD" w:rsidP="006A6734">
      <w:pPr>
        <w:shd w:val="clear" w:color="auto" w:fill="F2F2F2" w:themeFill="background1" w:themeFillShade="F2"/>
        <w:jc w:val="both"/>
        <w:rPr>
          <w:i/>
          <w:iCs/>
          <w:sz w:val="20"/>
          <w:szCs w:val="20"/>
        </w:rPr>
      </w:pPr>
      <w:r w:rsidRPr="006A6734">
        <w:rPr>
          <w:i/>
          <w:iCs/>
          <w:sz w:val="20"/>
          <w:szCs w:val="20"/>
        </w:rPr>
        <w:t xml:space="preserve">2026 yılı için hesaplanan bina ve arazi vergi değerleri, 2025 yılına ait vergi değerlerinin iki kat fazlasını aşıyorsa, 2026 yılına ilişkin bina ve arazi vergi değerleri olarak, 2025 yılında uygulanan vergi değerlerinin iki kat fazlası esas alınacaktır. </w:t>
      </w:r>
    </w:p>
    <w:p w14:paraId="68D39A28" w14:textId="77777777" w:rsidR="00C70FDD" w:rsidRPr="006A6734" w:rsidRDefault="00C70FDD" w:rsidP="006A6734">
      <w:pPr>
        <w:shd w:val="clear" w:color="auto" w:fill="F2F2F2" w:themeFill="background1" w:themeFillShade="F2"/>
        <w:jc w:val="both"/>
        <w:rPr>
          <w:i/>
          <w:iCs/>
          <w:sz w:val="20"/>
          <w:szCs w:val="20"/>
        </w:rPr>
      </w:pPr>
      <w:r w:rsidRPr="006A6734">
        <w:rPr>
          <w:i/>
          <w:iCs/>
          <w:sz w:val="20"/>
          <w:szCs w:val="20"/>
        </w:rPr>
        <w:t xml:space="preserve">a) 2025 yılı veya önceki yıllarda mükellef olanların, arsa ve arazi takdir komisyonlarınca 2026 yılı için takdir edilen asgari ölçüde arsa ve arazi metrekare birim değerleri dikkate alınarak Kanunun 29’uncu maddesine göre 2026 yılı için hesaplanan bina ve arazi vergi değerleri 2025 yılında uygulanan vergi değerlerinin iki kat fazlasını aşıyorsa, 2026 yılında uygulanacak vergi değerleri mezkûr Kanunun geçici 23’üncü maddesinin birinci fıkrası gereğince aşağıda yer alan örneklerdeki gibi hesaplanacaktır. </w:t>
      </w:r>
    </w:p>
    <w:p w14:paraId="08A5E577" w14:textId="75D433C9" w:rsidR="00C70FDD" w:rsidRPr="006A6734" w:rsidRDefault="00C70FDD" w:rsidP="006A6734">
      <w:pPr>
        <w:shd w:val="clear" w:color="auto" w:fill="F2F2F2" w:themeFill="background1" w:themeFillShade="F2"/>
        <w:jc w:val="both"/>
        <w:rPr>
          <w:i/>
          <w:iCs/>
          <w:sz w:val="20"/>
          <w:szCs w:val="20"/>
        </w:rPr>
      </w:pPr>
      <w:r w:rsidRPr="006A6734">
        <w:rPr>
          <w:i/>
          <w:iCs/>
          <w:sz w:val="20"/>
          <w:szCs w:val="20"/>
        </w:rPr>
        <w:t>Örnek 1: Mükellef, (A) Belediyesi sınırları içerisinde yer alan 1.500 m2 yüzölçümlü arsayı 2024 yılında satın almıştır. Arsanın 2025 yılı asgari ölçüde arsa metrekare birim değeri 600,00 TL’dir. Aynı yere ilişkin 2026 yılı için takdir komisyonunca asgari ölçüde arsa metrekare birim değeri 4.000,00 TL olarak takdir edilmiştir.</w:t>
      </w:r>
    </w:p>
    <w:p w14:paraId="42009BD0" w14:textId="77777777" w:rsidR="00C70FDD" w:rsidRPr="006A6734" w:rsidRDefault="00C70FDD" w:rsidP="006A6734">
      <w:pPr>
        <w:shd w:val="clear" w:color="auto" w:fill="F2F2F2" w:themeFill="background1" w:themeFillShade="F2"/>
        <w:jc w:val="both"/>
        <w:rPr>
          <w:rFonts w:cstheme="minorHAnsi"/>
          <w:i/>
          <w:iCs/>
          <w:sz w:val="20"/>
          <w:szCs w:val="20"/>
        </w:rPr>
      </w:pPr>
      <w:r w:rsidRPr="006A6734">
        <w:rPr>
          <w:rFonts w:cstheme="minorHAnsi"/>
          <w:i/>
          <w:iCs/>
          <w:sz w:val="20"/>
          <w:szCs w:val="20"/>
        </w:rPr>
        <w:t xml:space="preserve">Bu veriler dahilinde söz konusu arsaya ait 2026 yılı için emlak vergi değeri 1319 sayılı Kanunun geçici 23’üncü maddesinin birinci fıkrası da dikkate alınarak aşağıdaki şekilde hesaplanacaktır.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17"/>
        <w:gridCol w:w="6317"/>
        <w:gridCol w:w="2022"/>
      </w:tblGrid>
      <w:tr w:rsidR="006A6734" w:rsidRPr="006A6734" w14:paraId="58584644" w14:textId="77777777" w:rsidTr="006A6734">
        <w:trPr>
          <w:tblCellSpacing w:w="15" w:type="dxa"/>
        </w:trPr>
        <w:tc>
          <w:tcPr>
            <w:tcW w:w="4976" w:type="pct"/>
            <w:gridSpan w:val="3"/>
            <w:tcBorders>
              <w:top w:val="single" w:sz="6" w:space="0" w:color="E5E5E5"/>
              <w:left w:val="single" w:sz="6" w:space="0" w:color="E5E5E5"/>
              <w:bottom w:val="single" w:sz="6" w:space="0" w:color="F0F0F0"/>
              <w:right w:val="single" w:sz="6" w:space="0" w:color="E5E5E5"/>
            </w:tcBorders>
            <w:shd w:val="clear" w:color="auto" w:fill="E5EEFC"/>
            <w:tcMar>
              <w:top w:w="180" w:type="dxa"/>
              <w:left w:w="210" w:type="dxa"/>
              <w:bottom w:w="180" w:type="dxa"/>
              <w:right w:w="210" w:type="dxa"/>
            </w:tcMar>
            <w:vAlign w:val="center"/>
            <w:hideMark/>
          </w:tcPr>
          <w:p w14:paraId="19652565"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b/>
                <w:bCs/>
                <w:i/>
                <w:iCs/>
                <w:sz w:val="16"/>
                <w:szCs w:val="16"/>
              </w:rPr>
              <w:t>Arsanın 2025 Yılı Vergi Değerinin Hesaplanması</w:t>
            </w:r>
          </w:p>
        </w:tc>
      </w:tr>
      <w:tr w:rsidR="006A6734" w:rsidRPr="006A6734" w14:paraId="785E9D5F" w14:textId="77777777" w:rsidTr="006A6734">
        <w:trPr>
          <w:tblCellSpacing w:w="15" w:type="dxa"/>
        </w:trPr>
        <w:tc>
          <w:tcPr>
            <w:tcW w:w="374"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4D8C8FD8"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1</w:t>
            </w:r>
          </w:p>
        </w:tc>
        <w:tc>
          <w:tcPr>
            <w:tcW w:w="350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247735F3"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2025 yılı emlak vergi değerine esas arsa metrekare birim değeri</w:t>
            </w:r>
          </w:p>
        </w:tc>
        <w:tc>
          <w:tcPr>
            <w:tcW w:w="1077"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0C5D7503"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600,00 TL</w:t>
            </w:r>
          </w:p>
        </w:tc>
      </w:tr>
      <w:tr w:rsidR="006A6734" w:rsidRPr="006A6734" w14:paraId="24C0DCD4" w14:textId="77777777" w:rsidTr="006A6734">
        <w:trPr>
          <w:tblCellSpacing w:w="15" w:type="dxa"/>
        </w:trPr>
        <w:tc>
          <w:tcPr>
            <w:tcW w:w="374"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60C848EF"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2</w:t>
            </w:r>
          </w:p>
        </w:tc>
        <w:tc>
          <w:tcPr>
            <w:tcW w:w="350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7EA2E9BD"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Arsanın yüzölçümü</w:t>
            </w:r>
          </w:p>
        </w:tc>
        <w:tc>
          <w:tcPr>
            <w:tcW w:w="1077"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4AEDED99"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1.500 m</w:t>
            </w:r>
            <w:r w:rsidRPr="006A6734">
              <w:rPr>
                <w:rFonts w:cstheme="minorHAnsi"/>
                <w:i/>
                <w:iCs/>
                <w:sz w:val="16"/>
                <w:szCs w:val="16"/>
                <w:vertAlign w:val="superscript"/>
              </w:rPr>
              <w:t>2</w:t>
            </w:r>
          </w:p>
        </w:tc>
      </w:tr>
      <w:tr w:rsidR="006A6734" w:rsidRPr="006A6734" w14:paraId="616E9928" w14:textId="77777777" w:rsidTr="006A6734">
        <w:trPr>
          <w:tblCellSpacing w:w="15" w:type="dxa"/>
        </w:trPr>
        <w:tc>
          <w:tcPr>
            <w:tcW w:w="374"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15E4671E"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lastRenderedPageBreak/>
              <w:t>3</w:t>
            </w:r>
          </w:p>
        </w:tc>
        <w:tc>
          <w:tcPr>
            <w:tcW w:w="350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7654A2EA"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Arsanın 2025 yılı vergi değeri (1×2)</w:t>
            </w:r>
          </w:p>
        </w:tc>
        <w:tc>
          <w:tcPr>
            <w:tcW w:w="1077"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27FAF3FB"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900.000,00 TL</w:t>
            </w:r>
          </w:p>
        </w:tc>
      </w:tr>
      <w:tr w:rsidR="006A6734" w:rsidRPr="006A6734" w14:paraId="0D38AB62" w14:textId="77777777" w:rsidTr="006A6734">
        <w:trPr>
          <w:tblCellSpacing w:w="15" w:type="dxa"/>
        </w:trPr>
        <w:tc>
          <w:tcPr>
            <w:tcW w:w="4976" w:type="pct"/>
            <w:gridSpan w:val="3"/>
            <w:tcBorders>
              <w:top w:val="single" w:sz="6" w:space="0" w:color="E5E5E5"/>
              <w:left w:val="single" w:sz="6" w:space="0" w:color="E5E5E5"/>
              <w:bottom w:val="single" w:sz="6" w:space="0" w:color="F0F0F0"/>
              <w:right w:val="single" w:sz="6" w:space="0" w:color="E5E5E5"/>
            </w:tcBorders>
            <w:shd w:val="clear" w:color="auto" w:fill="E5EEFC"/>
            <w:tcMar>
              <w:top w:w="180" w:type="dxa"/>
              <w:left w:w="210" w:type="dxa"/>
              <w:bottom w:w="180" w:type="dxa"/>
              <w:right w:w="210" w:type="dxa"/>
            </w:tcMar>
            <w:vAlign w:val="center"/>
            <w:hideMark/>
          </w:tcPr>
          <w:p w14:paraId="6AF67D7A"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b/>
                <w:bCs/>
                <w:i/>
                <w:iCs/>
                <w:sz w:val="16"/>
                <w:szCs w:val="16"/>
              </w:rPr>
              <w:t>Arsanın 2026 Yılı Vergi Değerinin Hesaplanması</w:t>
            </w:r>
          </w:p>
        </w:tc>
      </w:tr>
      <w:tr w:rsidR="006A6734" w:rsidRPr="006A6734" w14:paraId="22917B0B" w14:textId="77777777" w:rsidTr="006A6734">
        <w:trPr>
          <w:tblCellSpacing w:w="15" w:type="dxa"/>
        </w:trPr>
        <w:tc>
          <w:tcPr>
            <w:tcW w:w="374"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52137E08"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4</w:t>
            </w:r>
          </w:p>
        </w:tc>
        <w:tc>
          <w:tcPr>
            <w:tcW w:w="350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50D6D1EC"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2026 yılı için takdir edilen arsa metrekare birim değeri</w:t>
            </w:r>
          </w:p>
        </w:tc>
        <w:tc>
          <w:tcPr>
            <w:tcW w:w="1077"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5C401C7B"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4.000,00 TL</w:t>
            </w:r>
          </w:p>
        </w:tc>
      </w:tr>
      <w:tr w:rsidR="006A6734" w:rsidRPr="006A6734" w14:paraId="035F8B34" w14:textId="77777777" w:rsidTr="006A6734">
        <w:trPr>
          <w:tblCellSpacing w:w="15" w:type="dxa"/>
        </w:trPr>
        <w:tc>
          <w:tcPr>
            <w:tcW w:w="374"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422A1F1A"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5</w:t>
            </w:r>
          </w:p>
        </w:tc>
        <w:tc>
          <w:tcPr>
            <w:tcW w:w="350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64F7F492"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2026 yılı için takdir edilen arsa metrekare birim değerine göre arsanın 2026 yılı için hesaplanan vergi değeri (2 x 4)</w:t>
            </w:r>
          </w:p>
        </w:tc>
        <w:tc>
          <w:tcPr>
            <w:tcW w:w="1077"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176E73DC"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6.000.000,00 TL</w:t>
            </w:r>
          </w:p>
        </w:tc>
      </w:tr>
      <w:tr w:rsidR="006A6734" w:rsidRPr="006A6734" w14:paraId="69FE351B" w14:textId="77777777" w:rsidTr="006A6734">
        <w:trPr>
          <w:tblCellSpacing w:w="15" w:type="dxa"/>
        </w:trPr>
        <w:tc>
          <w:tcPr>
            <w:tcW w:w="374"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036BF9EC"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6</w:t>
            </w:r>
          </w:p>
        </w:tc>
        <w:tc>
          <w:tcPr>
            <w:tcW w:w="350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605F96C5"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2025 yılına ait vergi değerinin 2 kat fazlası [3 + (3 x 2 kat)]</w:t>
            </w:r>
          </w:p>
        </w:tc>
        <w:tc>
          <w:tcPr>
            <w:tcW w:w="1077"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4E27DAB5"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2.700.000,00 TL</w:t>
            </w:r>
          </w:p>
        </w:tc>
      </w:tr>
      <w:tr w:rsidR="006A6734" w:rsidRPr="006A6734" w14:paraId="352AE5A8" w14:textId="77777777" w:rsidTr="006A6734">
        <w:trPr>
          <w:tblCellSpacing w:w="15" w:type="dxa"/>
        </w:trPr>
        <w:tc>
          <w:tcPr>
            <w:tcW w:w="374"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58484777"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7</w:t>
            </w:r>
          </w:p>
        </w:tc>
        <w:tc>
          <w:tcPr>
            <w:tcW w:w="350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67EA8754"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2026 yılında uygulanacak vergi değeri</w:t>
            </w:r>
          </w:p>
        </w:tc>
        <w:tc>
          <w:tcPr>
            <w:tcW w:w="1077"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2B569F52"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2.700.000,00 TL</w:t>
            </w:r>
          </w:p>
        </w:tc>
      </w:tr>
      <w:tr w:rsidR="006A6734" w:rsidRPr="006A6734" w14:paraId="319A6F58" w14:textId="77777777" w:rsidTr="006A6734">
        <w:trPr>
          <w:tblCellSpacing w:w="15" w:type="dxa"/>
        </w:trPr>
        <w:tc>
          <w:tcPr>
            <w:tcW w:w="374" w:type="pct"/>
            <w:tcBorders>
              <w:top w:val="single" w:sz="6" w:space="0" w:color="E5E5E5"/>
              <w:left w:val="single" w:sz="6" w:space="0" w:color="E5E5E5"/>
              <w:bottom w:val="nil"/>
              <w:right w:val="single" w:sz="6" w:space="0" w:color="E5E5E5"/>
            </w:tcBorders>
            <w:shd w:val="clear" w:color="auto" w:fill="FFFFFF"/>
            <w:tcMar>
              <w:top w:w="180" w:type="dxa"/>
              <w:left w:w="210" w:type="dxa"/>
              <w:bottom w:w="180" w:type="dxa"/>
              <w:right w:w="210" w:type="dxa"/>
            </w:tcMar>
            <w:vAlign w:val="center"/>
            <w:hideMark/>
          </w:tcPr>
          <w:p w14:paraId="49B921D7"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8</w:t>
            </w:r>
          </w:p>
        </w:tc>
        <w:tc>
          <w:tcPr>
            <w:tcW w:w="3501" w:type="pct"/>
            <w:tcBorders>
              <w:top w:val="single" w:sz="6" w:space="0" w:color="E5E5E5"/>
              <w:left w:val="single" w:sz="6" w:space="0" w:color="E5E5E5"/>
              <w:bottom w:val="nil"/>
              <w:right w:val="single" w:sz="6" w:space="0" w:color="E5E5E5"/>
            </w:tcBorders>
            <w:shd w:val="clear" w:color="auto" w:fill="FFFFFF"/>
            <w:tcMar>
              <w:top w:w="180" w:type="dxa"/>
              <w:left w:w="210" w:type="dxa"/>
              <w:bottom w:w="180" w:type="dxa"/>
              <w:right w:w="210" w:type="dxa"/>
            </w:tcMar>
            <w:vAlign w:val="center"/>
            <w:hideMark/>
          </w:tcPr>
          <w:p w14:paraId="5E541DB4"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Arsanın 2026 yılı asgari ölçüde arsa metrekare birim değeri (7 / 2)</w:t>
            </w:r>
          </w:p>
        </w:tc>
        <w:tc>
          <w:tcPr>
            <w:tcW w:w="1077" w:type="pct"/>
            <w:tcBorders>
              <w:top w:val="single" w:sz="6" w:space="0" w:color="E5E5E5"/>
              <w:left w:val="single" w:sz="6" w:space="0" w:color="E5E5E5"/>
              <w:bottom w:val="nil"/>
              <w:right w:val="single" w:sz="6" w:space="0" w:color="E5E5E5"/>
            </w:tcBorders>
            <w:shd w:val="clear" w:color="auto" w:fill="FFFFFF"/>
            <w:tcMar>
              <w:top w:w="180" w:type="dxa"/>
              <w:left w:w="210" w:type="dxa"/>
              <w:bottom w:w="180" w:type="dxa"/>
              <w:right w:w="210" w:type="dxa"/>
            </w:tcMar>
            <w:vAlign w:val="center"/>
            <w:hideMark/>
          </w:tcPr>
          <w:p w14:paraId="5C04721B" w14:textId="77777777" w:rsidR="006A6734" w:rsidRPr="006A6734" w:rsidRDefault="006A6734" w:rsidP="006A6734">
            <w:pPr>
              <w:shd w:val="clear" w:color="auto" w:fill="F2F2F2" w:themeFill="background1" w:themeFillShade="F2"/>
              <w:jc w:val="both"/>
              <w:rPr>
                <w:rFonts w:cstheme="minorHAnsi"/>
                <w:i/>
                <w:iCs/>
                <w:sz w:val="16"/>
                <w:szCs w:val="16"/>
              </w:rPr>
            </w:pPr>
            <w:r w:rsidRPr="006A6734">
              <w:rPr>
                <w:rFonts w:cstheme="minorHAnsi"/>
                <w:i/>
                <w:iCs/>
                <w:sz w:val="16"/>
                <w:szCs w:val="16"/>
              </w:rPr>
              <w:t>1.800,00 TL</w:t>
            </w:r>
          </w:p>
        </w:tc>
      </w:tr>
    </w:tbl>
    <w:p w14:paraId="2CFE4BF9" w14:textId="54D4872C" w:rsidR="00C70FDD" w:rsidRPr="006A6734" w:rsidRDefault="00C70FDD" w:rsidP="006A6734">
      <w:pPr>
        <w:shd w:val="clear" w:color="auto" w:fill="F2F2F2" w:themeFill="background1" w:themeFillShade="F2"/>
        <w:jc w:val="both"/>
        <w:rPr>
          <w:rFonts w:cstheme="minorHAnsi"/>
          <w:i/>
          <w:iCs/>
          <w:sz w:val="20"/>
          <w:szCs w:val="20"/>
        </w:rPr>
      </w:pPr>
      <w:r w:rsidRPr="006A6734">
        <w:rPr>
          <w:rFonts w:cstheme="minorHAnsi"/>
          <w:i/>
          <w:iCs/>
          <w:sz w:val="20"/>
          <w:szCs w:val="20"/>
        </w:rPr>
        <w:t>Buna göre, takdir komisyonunca 2026 yılı için takdir edilen asgari ölçüde arsa metrekare birim değerine (4.000,00 TL) göre hesaplanan 2026 yılı emlak vergi değeri (6.000.000,00 TL), 2025 yılına ait vergi değerinin iki kat fazlasını [900.000,00 + (900.000,00 x 2) = 2.700.000,00 TL] aştığından, arsaya ilişkin 2026 yılı emlak vergi değeri 2.700.000,00 TL olarak dikkate alınacaktır</w:t>
      </w:r>
      <w:r w:rsidR="006A6734">
        <w:rPr>
          <w:rFonts w:cstheme="minorHAnsi"/>
          <w:i/>
          <w:iCs/>
          <w:sz w:val="20"/>
          <w:szCs w:val="20"/>
        </w:rPr>
        <w:t>…</w:t>
      </w:r>
      <w:r w:rsidR="006A6734" w:rsidRPr="006A6734">
        <w:rPr>
          <w:rFonts w:cstheme="minorHAnsi"/>
          <w:i/>
          <w:iCs/>
          <w:sz w:val="20"/>
          <w:szCs w:val="20"/>
        </w:rPr>
        <w:t>”</w:t>
      </w:r>
    </w:p>
    <w:p w14:paraId="12019EFB" w14:textId="28FDAAE7" w:rsidR="006A6734" w:rsidRDefault="006A6734" w:rsidP="006A6734">
      <w:pPr>
        <w:jc w:val="both"/>
        <w:rPr>
          <w:rFonts w:cstheme="minorHAnsi"/>
        </w:rPr>
      </w:pPr>
      <w:r>
        <w:rPr>
          <w:rFonts w:cstheme="minorHAnsi"/>
        </w:rPr>
        <w:t>Tebliğde yapılan en önemli açıklama, Emlak Vergisi Kanunu’nun geçici 23 maddesinde yer alan “</w:t>
      </w:r>
      <w:r w:rsidRPr="006A6734">
        <w:rPr>
          <w:rFonts w:cstheme="minorHAnsi"/>
        </w:rPr>
        <w:t>2025 yılına ait vergi değerlerinin iki kat fazlasını geçemez</w:t>
      </w:r>
      <w:r>
        <w:rPr>
          <w:rFonts w:cstheme="minorHAnsi"/>
        </w:rPr>
        <w:t>” ifadesinin açıklığa kavuşturulmasıdır. Verilen örneklerde de görüleceği üzere iki kat fazlasından kasıt, yapılacak artışın 2025 yılına ait vergi değerine ilave edilecek tutarın iki kat fazla</w:t>
      </w:r>
      <w:r w:rsidR="0022777D">
        <w:rPr>
          <w:rFonts w:cstheme="minorHAnsi"/>
        </w:rPr>
        <w:t xml:space="preserve"> olma</w:t>
      </w:r>
      <w:r>
        <w:rPr>
          <w:rFonts w:cstheme="minorHAnsi"/>
        </w:rPr>
        <w:t>sıdır.</w:t>
      </w:r>
    </w:p>
    <w:p w14:paraId="43297FAF" w14:textId="3D2C7D09" w:rsidR="006A6734" w:rsidRDefault="006A6734" w:rsidP="006A6734">
      <w:pPr>
        <w:jc w:val="both"/>
      </w:pPr>
      <w:r>
        <w:rPr>
          <w:rFonts w:cstheme="minorHAnsi"/>
        </w:rPr>
        <w:t xml:space="preserve">Uygulamanın ayrıntılarına </w:t>
      </w:r>
      <w:r>
        <w:t xml:space="preserve">31 Aralık 2025 tarihli ve 33124 sayılı 5. mükerrer Resmî </w:t>
      </w:r>
      <w:proofErr w:type="spellStart"/>
      <w:r>
        <w:t>Gazete’de</w:t>
      </w:r>
      <w:proofErr w:type="spellEnd"/>
      <w:r>
        <w:t xml:space="preserve"> yayımlanan 89 Seri </w:t>
      </w:r>
      <w:proofErr w:type="spellStart"/>
      <w:r>
        <w:t>No’lu</w:t>
      </w:r>
      <w:proofErr w:type="spellEnd"/>
      <w:r>
        <w:t xml:space="preserve"> Emlak Vergisi Genel Tebliği’nden ulaşmak mümkündür.</w:t>
      </w:r>
    </w:p>
    <w:p w14:paraId="2CF19C22" w14:textId="572DCD4E" w:rsidR="006A6734" w:rsidRDefault="006A6734" w:rsidP="006A6734">
      <w:pPr>
        <w:jc w:val="both"/>
        <w:rPr>
          <w:rFonts w:cstheme="minorHAnsi"/>
        </w:rPr>
      </w:pPr>
      <w:hyperlink r:id="rId16" w:history="1">
        <w:r w:rsidRPr="004E120F">
          <w:rPr>
            <w:rStyle w:val="Kpr"/>
            <w:rFonts w:cstheme="minorHAnsi"/>
          </w:rPr>
          <w:t>https://www.resmigazete.gov.tr/eskiler/2025/12/20251231M5-27.pdf</w:t>
        </w:r>
      </w:hyperlink>
    </w:p>
    <w:p w14:paraId="09187168" w14:textId="77777777" w:rsidR="006A6734" w:rsidRDefault="006A6734" w:rsidP="006A6734">
      <w:pPr>
        <w:jc w:val="both"/>
        <w:rPr>
          <w:rFonts w:cstheme="minorHAnsi"/>
        </w:rPr>
      </w:pPr>
    </w:p>
    <w:p w14:paraId="2B8F2394" w14:textId="48BB6741" w:rsidR="00A86D20" w:rsidRDefault="00A200BA" w:rsidP="00A200BA">
      <w:pPr>
        <w:shd w:val="clear" w:color="auto" w:fill="FFFFFF" w:themeFill="background1"/>
        <w:jc w:val="both"/>
        <w:rPr>
          <w:rFonts w:cstheme="minorHAnsi"/>
          <w:b/>
          <w:bCs/>
          <w:sz w:val="26"/>
          <w:szCs w:val="26"/>
        </w:rPr>
      </w:pPr>
      <w:r w:rsidRPr="00A200BA">
        <w:rPr>
          <w:rFonts w:cstheme="minorHAnsi"/>
          <w:b/>
          <w:bCs/>
          <w:sz w:val="26"/>
          <w:szCs w:val="26"/>
        </w:rPr>
        <w:t>XIII- HARÇLAR KANUNU’NA BAĞLI TARİFELERDE YER ALAN MAKTU HARÇLARIN TUTARLARI BELİRLENMİŞTİR</w:t>
      </w:r>
    </w:p>
    <w:p w14:paraId="08285071" w14:textId="2E34848E" w:rsidR="00A200BA" w:rsidRDefault="00A200BA" w:rsidP="00A200BA">
      <w:pPr>
        <w:shd w:val="clear" w:color="auto" w:fill="FFFFFF" w:themeFill="background1"/>
        <w:jc w:val="both"/>
      </w:pPr>
      <w:r>
        <w:t xml:space="preserve">31 Aralık 2025 tarihli ve 33124 sayılı 5. mükerrer Resmî </w:t>
      </w:r>
      <w:proofErr w:type="spellStart"/>
      <w:r>
        <w:t>Gazete’de</w:t>
      </w:r>
      <w:proofErr w:type="spellEnd"/>
      <w:r>
        <w:t xml:space="preserve"> yayımlanan 98 Seri </w:t>
      </w:r>
      <w:proofErr w:type="spellStart"/>
      <w:r>
        <w:t>No’lu</w:t>
      </w:r>
      <w:proofErr w:type="spellEnd"/>
      <w:r>
        <w:t xml:space="preserve"> Harçlar Kanunu Genel Tebliği ile “</w:t>
      </w:r>
      <w:r w:rsidRPr="00A200BA">
        <w:t>2/7/1964 tarihli ve 492 sayılı Harçlar Kanununa bağlı tarifelerde yer alan maktu harçların (maktu ve nispî harçların asgarî ve azamî miktarlarını belirleyen hadler dahil) 2026 yılında uygulanacak tutarları tespit ve ilan edilm</w:t>
      </w:r>
      <w:r>
        <w:t>iştir.”</w:t>
      </w:r>
    </w:p>
    <w:p w14:paraId="0BFCB79B" w14:textId="09F7B108" w:rsidR="00A200BA" w:rsidRPr="00A200BA" w:rsidRDefault="00A200BA" w:rsidP="00A200BA">
      <w:pPr>
        <w:shd w:val="clear" w:color="auto" w:fill="FFFFFF" w:themeFill="background1"/>
        <w:jc w:val="both"/>
        <w:rPr>
          <w:rFonts w:cstheme="minorHAnsi"/>
        </w:rPr>
      </w:pPr>
      <w:r w:rsidRPr="00A200BA">
        <w:rPr>
          <w:rFonts w:cstheme="minorHAnsi"/>
        </w:rPr>
        <w:t xml:space="preserve">31/12/2025 tarihli ve 33124 sayılı Resmî </w:t>
      </w:r>
      <w:proofErr w:type="spellStart"/>
      <w:r w:rsidRPr="00A200BA">
        <w:rPr>
          <w:rFonts w:cstheme="minorHAnsi"/>
        </w:rPr>
        <w:t>Gazete’de</w:t>
      </w:r>
      <w:proofErr w:type="spellEnd"/>
      <w:r w:rsidRPr="00A200BA">
        <w:rPr>
          <w:rFonts w:cstheme="minorHAnsi"/>
        </w:rPr>
        <w:t xml:space="preserve"> yayımlanan 30/12/2025 tarihli ve 10783 sayılı Cumhurbaşkanı Kararı</w:t>
      </w:r>
      <w:r>
        <w:rPr>
          <w:rFonts w:cstheme="minorHAnsi"/>
        </w:rPr>
        <w:t>’</w:t>
      </w:r>
      <w:r w:rsidRPr="00A200BA">
        <w:rPr>
          <w:rFonts w:cstheme="minorHAnsi"/>
        </w:rPr>
        <w:t>nın eki Kararın 3</w:t>
      </w:r>
      <w:r>
        <w:rPr>
          <w:rFonts w:cstheme="minorHAnsi"/>
        </w:rPr>
        <w:t>’</w:t>
      </w:r>
      <w:r w:rsidRPr="00A200BA">
        <w:rPr>
          <w:rFonts w:cstheme="minorHAnsi"/>
        </w:rPr>
        <w:t xml:space="preserve">üncü maddesi ile 1/1/2026 tarihinden itibaren yürürlüğe girmek </w:t>
      </w:r>
      <w:r w:rsidRPr="00A200BA">
        <w:rPr>
          <w:rFonts w:cstheme="minorHAnsi"/>
        </w:rPr>
        <w:lastRenderedPageBreak/>
        <w:t xml:space="preserve">üzere, 492 sayılı Kanuna bağlı tarifelerde yer alan ve uygulanmakta olan maktu harç tutarları (maktu ve nispi harçların asgari ve azami miktarlarını belirleyen hadler dahil), </w:t>
      </w:r>
      <w:r w:rsidRPr="00A200BA">
        <w:rPr>
          <w:rFonts w:cstheme="minorHAnsi"/>
          <w:b/>
          <w:bCs/>
        </w:rPr>
        <w:t>2025 yılı için tespit edilen yeniden değerleme oranı da dikkate alınmak suretiyle %18,95 oranında artırılmıştır.</w:t>
      </w:r>
    </w:p>
    <w:p w14:paraId="35CA352A" w14:textId="25F1623F" w:rsidR="00A200BA" w:rsidRPr="00A200BA" w:rsidRDefault="00A200BA" w:rsidP="00A200BA">
      <w:pPr>
        <w:shd w:val="clear" w:color="auto" w:fill="FFFFFF" w:themeFill="background1"/>
        <w:jc w:val="both"/>
        <w:rPr>
          <w:rFonts w:cstheme="minorHAnsi"/>
        </w:rPr>
      </w:pPr>
      <w:r w:rsidRPr="00A200BA">
        <w:rPr>
          <w:rFonts w:cstheme="minorHAnsi"/>
        </w:rPr>
        <w:t>Harçlar Kanunu’na bağlı tarifelerde yer alan ve 2025 yılında uygulanan maktu harçların (maktu ve nispi harçların asgari ve azami miktarlarını belirleyen hadler dahil), %18,95 oranında artırılan tutarları ile 7566 sayılı Kanunla yapılan değişikliklerle belirlenen maktu harç tutarları 1/1/2026 tarihinden itibaren uygulanmak üzere Tebliğ ekindeki tarifelerde gösterilmiştir.</w:t>
      </w:r>
    </w:p>
    <w:p w14:paraId="59EAA11E" w14:textId="29924347" w:rsidR="00A200BA" w:rsidRDefault="00A200BA" w:rsidP="00A200BA">
      <w:pPr>
        <w:shd w:val="clear" w:color="auto" w:fill="FFFFFF" w:themeFill="background1"/>
        <w:jc w:val="both"/>
      </w:pPr>
      <w:r w:rsidRPr="00A200BA">
        <w:rPr>
          <w:rFonts w:cstheme="minorHAnsi"/>
        </w:rPr>
        <w:t xml:space="preserve">2026 yılı için uygulanacak harç tutarlarına </w:t>
      </w:r>
      <w:r w:rsidRPr="00A200BA">
        <w:t xml:space="preserve">31 Aralık 2025 tarihli ve 33124 sayılı 5. mükerrer Resmî </w:t>
      </w:r>
      <w:proofErr w:type="spellStart"/>
      <w:r w:rsidRPr="00A200BA">
        <w:t>Gazete’de</w:t>
      </w:r>
      <w:proofErr w:type="spellEnd"/>
      <w:r w:rsidRPr="00A200BA">
        <w:t xml:space="preserve"> yayımlanan 98 Seri </w:t>
      </w:r>
      <w:proofErr w:type="spellStart"/>
      <w:r w:rsidRPr="00A200BA">
        <w:t>No’lu</w:t>
      </w:r>
      <w:proofErr w:type="spellEnd"/>
      <w:r>
        <w:t xml:space="preserve"> Harçlar Kanunu Genel Tebliği’nden ulaşmak mümkündür.</w:t>
      </w:r>
    </w:p>
    <w:p w14:paraId="0BB43A96" w14:textId="25018B05" w:rsidR="00A200BA" w:rsidRDefault="00A200BA" w:rsidP="00A200BA">
      <w:pPr>
        <w:shd w:val="clear" w:color="auto" w:fill="FFFFFF" w:themeFill="background1"/>
        <w:jc w:val="both"/>
        <w:rPr>
          <w:rFonts w:cstheme="minorHAnsi"/>
        </w:rPr>
      </w:pPr>
      <w:hyperlink r:id="rId17" w:history="1">
        <w:r w:rsidRPr="004E120F">
          <w:rPr>
            <w:rStyle w:val="Kpr"/>
            <w:rFonts w:cstheme="minorHAnsi"/>
          </w:rPr>
          <w:t>https://www.resmigazete.gov.tr/eskiler/2025/12/20251231M5-28.pdf</w:t>
        </w:r>
      </w:hyperlink>
    </w:p>
    <w:p w14:paraId="7C16E0A9" w14:textId="77777777" w:rsidR="00A200BA" w:rsidRDefault="00A200BA" w:rsidP="00A200BA">
      <w:pPr>
        <w:shd w:val="clear" w:color="auto" w:fill="FFFFFF" w:themeFill="background1"/>
        <w:jc w:val="both"/>
        <w:rPr>
          <w:rFonts w:cstheme="minorHAnsi"/>
        </w:rPr>
      </w:pPr>
    </w:p>
    <w:p w14:paraId="1CF4DB2C" w14:textId="1BC2E255" w:rsidR="00A200BA" w:rsidRPr="00643AB9" w:rsidRDefault="00A200BA" w:rsidP="00A200BA">
      <w:pPr>
        <w:shd w:val="clear" w:color="auto" w:fill="FFFFFF" w:themeFill="background1"/>
        <w:jc w:val="both"/>
        <w:rPr>
          <w:rFonts w:cstheme="minorHAnsi"/>
          <w:b/>
          <w:bCs/>
          <w:sz w:val="26"/>
          <w:szCs w:val="26"/>
        </w:rPr>
      </w:pPr>
      <w:r w:rsidRPr="00643AB9">
        <w:rPr>
          <w:rFonts w:cstheme="minorHAnsi"/>
          <w:b/>
          <w:bCs/>
          <w:sz w:val="26"/>
          <w:szCs w:val="26"/>
        </w:rPr>
        <w:t xml:space="preserve">XIV- </w:t>
      </w:r>
      <w:r w:rsidR="00643AB9" w:rsidRPr="00643AB9">
        <w:rPr>
          <w:rFonts w:cstheme="minorHAnsi"/>
          <w:b/>
          <w:bCs/>
          <w:sz w:val="26"/>
          <w:szCs w:val="26"/>
        </w:rPr>
        <w:t>KONSOLOSLUK HARÇLARI HESAPLAMASINA ESAS ALINACAK KUR VE EMSAL SAYILAR BELİRLENMİŞTİR</w:t>
      </w:r>
    </w:p>
    <w:p w14:paraId="3AB168DF" w14:textId="0E748CAD" w:rsidR="00A200BA" w:rsidRDefault="00A200BA" w:rsidP="00A200BA">
      <w:pPr>
        <w:shd w:val="clear" w:color="auto" w:fill="FFFFFF" w:themeFill="background1"/>
        <w:jc w:val="both"/>
        <w:rPr>
          <w:rFonts w:cstheme="minorHAnsi"/>
        </w:rPr>
      </w:pPr>
      <w:r>
        <w:t xml:space="preserve">31 Aralık 2025 tarihli ve 33124 sayılı 5. mükerrer Resmî </w:t>
      </w:r>
      <w:proofErr w:type="spellStart"/>
      <w:r>
        <w:t>Gazete’de</w:t>
      </w:r>
      <w:proofErr w:type="spellEnd"/>
      <w:r>
        <w:t xml:space="preserve"> yayımlanan 99 Seri </w:t>
      </w:r>
      <w:proofErr w:type="spellStart"/>
      <w:r>
        <w:t>No’lu</w:t>
      </w:r>
      <w:proofErr w:type="spellEnd"/>
      <w:r>
        <w:t xml:space="preserve"> Harçlar Kanunu Genel Tebliği ile “</w:t>
      </w:r>
      <w:r w:rsidRPr="00A200BA">
        <w:rPr>
          <w:rFonts w:cstheme="minorHAnsi"/>
        </w:rPr>
        <w:t>konsolosluk harçları ile Türkiye Cumhuriyeti Muvazzaf ve Fahri Konsolosluklarının yaptıkları her türlü işlemlere ait harçların döviz cinsinden hesaplanmasına esas olacak ABD doları cinsinden döviz kuru ve bu işlemlerle ilgili tarifelere ayrı ayrı veya birlikte uygulanacak emsaller tespit ve ilan edilm</w:t>
      </w:r>
      <w:r>
        <w:rPr>
          <w:rFonts w:cstheme="minorHAnsi"/>
        </w:rPr>
        <w:t>iştir.”</w:t>
      </w:r>
    </w:p>
    <w:p w14:paraId="082B5053" w14:textId="77777777" w:rsidR="00643AB9" w:rsidRDefault="00A200BA" w:rsidP="00A200BA">
      <w:pPr>
        <w:shd w:val="clear" w:color="auto" w:fill="FFFFFF" w:themeFill="background1"/>
        <w:jc w:val="both"/>
        <w:rPr>
          <w:rFonts w:cstheme="minorHAnsi"/>
        </w:rPr>
      </w:pPr>
      <w:r>
        <w:rPr>
          <w:rFonts w:cstheme="minorHAnsi"/>
        </w:rPr>
        <w:t xml:space="preserve">Tebliğin 3. maddesi gereğince, </w:t>
      </w:r>
    </w:p>
    <w:p w14:paraId="0CDEEC68" w14:textId="1E71A09C" w:rsidR="00A200BA" w:rsidRPr="00643AB9" w:rsidRDefault="00A200BA" w:rsidP="00643AB9">
      <w:pPr>
        <w:shd w:val="clear" w:color="auto" w:fill="F2F2F2" w:themeFill="background1" w:themeFillShade="F2"/>
        <w:jc w:val="both"/>
        <w:rPr>
          <w:rFonts w:cstheme="minorHAnsi"/>
          <w:i/>
          <w:iCs/>
        </w:rPr>
      </w:pPr>
      <w:r w:rsidRPr="00643AB9">
        <w:rPr>
          <w:rFonts w:cstheme="minorHAnsi"/>
          <w:i/>
          <w:iCs/>
        </w:rPr>
        <w:t>“Türkiye Cumhuriyeti Muvazzaf ve Fahri Konsolosluklarının yapacağı işlemlerden alınacak harç miktarlarının hesaplanmasına esas olacak döviz kuru 1 ABD Doları = 43,05 TL olarak; bu işlemlere uygulanacak emsal sayılar ise aşağıdaki tabloda gösterildiği şekilde yeniden belirlenmiştir.</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723"/>
        <w:gridCol w:w="1333"/>
      </w:tblGrid>
      <w:tr w:rsidR="00643AB9" w:rsidRPr="00643AB9" w14:paraId="5764DFFD" w14:textId="77777777" w:rsidTr="00643AB9">
        <w:trPr>
          <w:tblCellSpacing w:w="15" w:type="dxa"/>
        </w:trPr>
        <w:tc>
          <w:tcPr>
            <w:tcW w:w="425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40B96836" w14:textId="2F8D3E2C"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492 sayılı Kanuna bağlı (2) sayılı tarifedeki miktarlar için</w:t>
            </w:r>
          </w:p>
        </w:tc>
        <w:tc>
          <w:tcPr>
            <w:tcW w:w="713"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23DFAFB8"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1,850</w:t>
            </w:r>
          </w:p>
        </w:tc>
      </w:tr>
      <w:tr w:rsidR="00643AB9" w:rsidRPr="00643AB9" w14:paraId="710B6C3F" w14:textId="77777777" w:rsidTr="00643AB9">
        <w:trPr>
          <w:tblCellSpacing w:w="15" w:type="dxa"/>
        </w:trPr>
        <w:tc>
          <w:tcPr>
            <w:tcW w:w="425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53F1C4F3"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492 sayılı Kanuna bağlı (5) sayılı tarifedeki miktarlar için</w:t>
            </w:r>
          </w:p>
        </w:tc>
        <w:tc>
          <w:tcPr>
            <w:tcW w:w="713"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7D1D8886"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0,900</w:t>
            </w:r>
          </w:p>
        </w:tc>
      </w:tr>
      <w:tr w:rsidR="00643AB9" w:rsidRPr="00643AB9" w14:paraId="1D58F8C4" w14:textId="77777777" w:rsidTr="00643AB9">
        <w:trPr>
          <w:tblCellSpacing w:w="15" w:type="dxa"/>
        </w:trPr>
        <w:tc>
          <w:tcPr>
            <w:tcW w:w="425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5E44988F"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492 sayılı Kanuna bağlı (6) sayılı tarifenin “I-Pasaport Harçları” başlıklı bölümünün (1) numaralı fıkrasında yer alan pasaport harcı miktarları için</w:t>
            </w:r>
          </w:p>
        </w:tc>
        <w:tc>
          <w:tcPr>
            <w:tcW w:w="713"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089D808B"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0,250</w:t>
            </w:r>
          </w:p>
        </w:tc>
      </w:tr>
      <w:tr w:rsidR="00643AB9" w:rsidRPr="00643AB9" w14:paraId="17DC5274" w14:textId="77777777" w:rsidTr="00643AB9">
        <w:trPr>
          <w:tblCellSpacing w:w="15" w:type="dxa"/>
        </w:trPr>
        <w:tc>
          <w:tcPr>
            <w:tcW w:w="425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794C2761"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492 sayılı Kanuna bağlı (6) sayılı tarifede yer alan diğer miktarlar için</w:t>
            </w:r>
          </w:p>
        </w:tc>
        <w:tc>
          <w:tcPr>
            <w:tcW w:w="713"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798FAC92"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0,230</w:t>
            </w:r>
          </w:p>
        </w:tc>
      </w:tr>
      <w:tr w:rsidR="00643AB9" w:rsidRPr="00643AB9" w14:paraId="4BC6CAA7" w14:textId="77777777" w:rsidTr="00643AB9">
        <w:trPr>
          <w:tblCellSpacing w:w="15" w:type="dxa"/>
        </w:trPr>
        <w:tc>
          <w:tcPr>
            <w:tcW w:w="4251"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7A53F7E4"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492 sayılı Kanuna bağlı (7) sayılı tarifenin II. bölümündeki miktarlar için</w:t>
            </w:r>
          </w:p>
        </w:tc>
        <w:tc>
          <w:tcPr>
            <w:tcW w:w="713" w:type="pct"/>
            <w:tcBorders>
              <w:top w:val="single" w:sz="6" w:space="0" w:color="E5E5E5"/>
              <w:left w:val="single" w:sz="6" w:space="0" w:color="E5E5E5"/>
              <w:bottom w:val="single" w:sz="6" w:space="0" w:color="F0F0F0"/>
              <w:right w:val="single" w:sz="6" w:space="0" w:color="E5E5E5"/>
            </w:tcBorders>
            <w:shd w:val="clear" w:color="auto" w:fill="FFFFFF"/>
            <w:tcMar>
              <w:top w:w="180" w:type="dxa"/>
              <w:left w:w="210" w:type="dxa"/>
              <w:bottom w:w="180" w:type="dxa"/>
              <w:right w:w="210" w:type="dxa"/>
            </w:tcMar>
            <w:vAlign w:val="center"/>
            <w:hideMark/>
          </w:tcPr>
          <w:p w14:paraId="0259D82C"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0,720</w:t>
            </w:r>
          </w:p>
        </w:tc>
      </w:tr>
      <w:tr w:rsidR="00643AB9" w:rsidRPr="00643AB9" w14:paraId="7C15C8AA" w14:textId="77777777" w:rsidTr="00643AB9">
        <w:trPr>
          <w:tblCellSpacing w:w="15" w:type="dxa"/>
        </w:trPr>
        <w:tc>
          <w:tcPr>
            <w:tcW w:w="4251" w:type="pct"/>
            <w:tcBorders>
              <w:top w:val="single" w:sz="6" w:space="0" w:color="E5E5E5"/>
              <w:left w:val="single" w:sz="6" w:space="0" w:color="E5E5E5"/>
              <w:bottom w:val="nil"/>
              <w:right w:val="single" w:sz="6" w:space="0" w:color="E5E5E5"/>
            </w:tcBorders>
            <w:shd w:val="clear" w:color="auto" w:fill="F9F9F9"/>
            <w:tcMar>
              <w:top w:w="180" w:type="dxa"/>
              <w:left w:w="210" w:type="dxa"/>
              <w:bottom w:w="180" w:type="dxa"/>
              <w:right w:w="210" w:type="dxa"/>
            </w:tcMar>
            <w:vAlign w:val="center"/>
            <w:hideMark/>
          </w:tcPr>
          <w:p w14:paraId="24594B21"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lastRenderedPageBreak/>
              <w:t>492 sayılı Kanuna bağlı diğer tarifelerdeki miktarlar için</w:t>
            </w:r>
          </w:p>
        </w:tc>
        <w:tc>
          <w:tcPr>
            <w:tcW w:w="713" w:type="pct"/>
            <w:tcBorders>
              <w:top w:val="single" w:sz="6" w:space="0" w:color="E5E5E5"/>
              <w:left w:val="single" w:sz="6" w:space="0" w:color="E5E5E5"/>
              <w:bottom w:val="nil"/>
              <w:right w:val="single" w:sz="6" w:space="0" w:color="E5E5E5"/>
            </w:tcBorders>
            <w:shd w:val="clear" w:color="auto" w:fill="F9F9F9"/>
            <w:tcMar>
              <w:top w:w="180" w:type="dxa"/>
              <w:left w:w="210" w:type="dxa"/>
              <w:bottom w:w="180" w:type="dxa"/>
              <w:right w:w="210" w:type="dxa"/>
            </w:tcMar>
            <w:vAlign w:val="center"/>
            <w:hideMark/>
          </w:tcPr>
          <w:p w14:paraId="10A3EF08" w14:textId="77777777" w:rsidR="00643AB9" w:rsidRPr="00643AB9" w:rsidRDefault="00643AB9" w:rsidP="00643AB9">
            <w:pPr>
              <w:shd w:val="clear" w:color="auto" w:fill="F2F2F2" w:themeFill="background1" w:themeFillShade="F2"/>
              <w:jc w:val="both"/>
              <w:rPr>
                <w:rFonts w:cstheme="minorHAnsi"/>
                <w:i/>
                <w:iCs/>
                <w:sz w:val="18"/>
                <w:szCs w:val="18"/>
              </w:rPr>
            </w:pPr>
            <w:r w:rsidRPr="00643AB9">
              <w:rPr>
                <w:rFonts w:cstheme="minorHAnsi"/>
                <w:i/>
                <w:iCs/>
                <w:sz w:val="18"/>
                <w:szCs w:val="18"/>
              </w:rPr>
              <w:t>1,000</w:t>
            </w:r>
          </w:p>
        </w:tc>
      </w:tr>
    </w:tbl>
    <w:p w14:paraId="1DA6D07F" w14:textId="77777777" w:rsidR="00643AB9" w:rsidRDefault="00643AB9" w:rsidP="00A200BA">
      <w:pPr>
        <w:shd w:val="clear" w:color="auto" w:fill="FFFFFF" w:themeFill="background1"/>
        <w:jc w:val="both"/>
        <w:rPr>
          <w:rFonts w:cstheme="minorHAnsi"/>
        </w:rPr>
      </w:pPr>
    </w:p>
    <w:p w14:paraId="5EF0489A" w14:textId="737F7620" w:rsidR="00A200BA" w:rsidRPr="00643AB9" w:rsidRDefault="00643AB9" w:rsidP="00A200BA">
      <w:pPr>
        <w:shd w:val="clear" w:color="auto" w:fill="FFFFFF" w:themeFill="background1"/>
        <w:jc w:val="both"/>
        <w:rPr>
          <w:rFonts w:cstheme="minorHAnsi"/>
          <w:b/>
          <w:bCs/>
          <w:sz w:val="26"/>
          <w:szCs w:val="26"/>
        </w:rPr>
      </w:pPr>
      <w:r w:rsidRPr="00643AB9">
        <w:rPr>
          <w:rFonts w:cstheme="minorHAnsi"/>
          <w:b/>
          <w:bCs/>
          <w:sz w:val="26"/>
          <w:szCs w:val="26"/>
        </w:rPr>
        <w:t>XV- GELİR VERGİSİ KANUNU’NDA YER ALAN MAKTU TUTARLAR YENİDEN DEĞERLEME ORANI ÖLÇÜSÜNDE ARTIRILMIŞTIR</w:t>
      </w:r>
    </w:p>
    <w:p w14:paraId="678400EF" w14:textId="15A80CCC" w:rsidR="00643AB9" w:rsidRPr="00643AB9" w:rsidRDefault="00643AB9" w:rsidP="00A200BA">
      <w:pPr>
        <w:shd w:val="clear" w:color="auto" w:fill="FFFFFF" w:themeFill="background1"/>
        <w:jc w:val="both"/>
        <w:rPr>
          <w:i/>
          <w:iCs/>
        </w:rPr>
      </w:pPr>
      <w:r>
        <w:t xml:space="preserve">31 Aralık 2025 tarihli ve 33124 sayılı 5. mükerrer Resmî </w:t>
      </w:r>
      <w:proofErr w:type="spellStart"/>
      <w:r>
        <w:t>Gazete’de</w:t>
      </w:r>
      <w:proofErr w:type="spellEnd"/>
      <w:r>
        <w:t xml:space="preserve"> yayımlanan 332 Seri </w:t>
      </w:r>
      <w:proofErr w:type="spellStart"/>
      <w:r>
        <w:t>No’lu</w:t>
      </w:r>
      <w:proofErr w:type="spellEnd"/>
      <w:r>
        <w:t xml:space="preserve"> Gelir Vergisi Genel Tebliği ile </w:t>
      </w:r>
      <w:r w:rsidRPr="00643AB9">
        <w:rPr>
          <w:i/>
          <w:iCs/>
        </w:rPr>
        <w:t>“31/12/1960 tarihli ve </w:t>
      </w:r>
      <w:hyperlink r:id="rId18" w:history="1">
        <w:r w:rsidRPr="00643AB9">
          <w:rPr>
            <w:rStyle w:val="Kpr"/>
            <w:i/>
            <w:iCs/>
            <w:color w:val="auto"/>
            <w:u w:val="none"/>
          </w:rPr>
          <w:t>193 sayılı Gelir Vergisi Kanunu’nun</w:t>
        </w:r>
      </w:hyperlink>
      <w:r w:rsidRPr="00643AB9">
        <w:rPr>
          <w:i/>
          <w:iCs/>
        </w:rPr>
        <w:t> 9/10, 21, 23/8, 23/10, 31, 40/1, 40/7, 47, 48, 68, mükerrer 80, 82, 86, 103 ve mükerrer 121’inci maddelerinde yer alan ve yeniden değerleme oranında artırılan maktu had ve tutarlar, basit usule tabi mükelleflerde toplu belge düzenleme uygulaması ile 1/1/2006 tarihinden önce ihraç edilen bir kısım menkul kıymetlerden 2025 takvim yılında elde edilen menkul sermaye iradının beyanında dikkate alınacak indirim oranı uygulamasına ilişkin hususlar açıklanmıştır.”</w:t>
      </w:r>
    </w:p>
    <w:p w14:paraId="65031499" w14:textId="22CA8D3F" w:rsidR="009B0041" w:rsidRDefault="00643AB9" w:rsidP="00A200BA">
      <w:pPr>
        <w:shd w:val="clear" w:color="auto" w:fill="FFFFFF" w:themeFill="background1"/>
        <w:jc w:val="both"/>
        <w:rPr>
          <w:rFonts w:cstheme="minorHAnsi"/>
        </w:rPr>
      </w:pPr>
      <w:r>
        <w:rPr>
          <w:rFonts w:cstheme="minorHAnsi"/>
        </w:rPr>
        <w:t xml:space="preserve">Tebliğin 3. maddesi </w:t>
      </w:r>
      <w:r w:rsidR="009B0041">
        <w:rPr>
          <w:rFonts w:cstheme="minorHAnsi"/>
        </w:rPr>
        <w:t>gereğince</w:t>
      </w:r>
      <w:r>
        <w:rPr>
          <w:rFonts w:cstheme="minorHAnsi"/>
        </w:rPr>
        <w:t xml:space="preserve">, </w:t>
      </w:r>
    </w:p>
    <w:p w14:paraId="6A2C9622" w14:textId="7B32C02A" w:rsidR="00643AB9" w:rsidRPr="00B13552" w:rsidRDefault="00643AB9" w:rsidP="00B13552">
      <w:pPr>
        <w:shd w:val="clear" w:color="auto" w:fill="F2F2F2" w:themeFill="background1" w:themeFillShade="F2"/>
        <w:jc w:val="both"/>
        <w:rPr>
          <w:rFonts w:cstheme="minorHAnsi"/>
          <w:b/>
          <w:bCs/>
          <w:i/>
          <w:iCs/>
          <w:sz w:val="20"/>
          <w:szCs w:val="20"/>
        </w:rPr>
      </w:pPr>
      <w:r w:rsidRPr="00B13552">
        <w:rPr>
          <w:rFonts w:cstheme="minorHAnsi"/>
          <w:i/>
          <w:iCs/>
          <w:sz w:val="20"/>
          <w:szCs w:val="20"/>
        </w:rPr>
        <w:t xml:space="preserve">“193 sayılı Kanunun mükerrer 123’üncü maddesi hükmü uyarınca, aynı Kanunun 9/10, 21, 23/8, 23/10, 31, 40/1, 40/7, 47, 48, 68, mükerrer 80, 82, 86 ve 103’üncü maddelerinde yer alan ve 2025 yılında uygulanan had ve tutarlar 27/11/2025 tarihli ve 33090 sayılı Resmî </w:t>
      </w:r>
      <w:proofErr w:type="spellStart"/>
      <w:r w:rsidRPr="00B13552">
        <w:rPr>
          <w:rFonts w:cstheme="minorHAnsi"/>
          <w:i/>
          <w:iCs/>
          <w:sz w:val="20"/>
          <w:szCs w:val="20"/>
        </w:rPr>
        <w:t>Gazete’de</w:t>
      </w:r>
      <w:proofErr w:type="spellEnd"/>
      <w:r w:rsidRPr="00B13552">
        <w:rPr>
          <w:rFonts w:cstheme="minorHAnsi"/>
          <w:i/>
          <w:iCs/>
          <w:sz w:val="20"/>
          <w:szCs w:val="20"/>
        </w:rPr>
        <w:t xml:space="preserve"> yayımlanan Vergi Usul Kanunu Genel Tebliği (Sıra No: 585) ile </w:t>
      </w:r>
      <w:r w:rsidRPr="00B13552">
        <w:rPr>
          <w:rFonts w:cstheme="minorHAnsi"/>
          <w:b/>
          <w:bCs/>
          <w:i/>
          <w:iCs/>
          <w:sz w:val="20"/>
          <w:szCs w:val="20"/>
        </w:rPr>
        <w:t>2025 yılı için %25,49 (yirmi beş virgül kırk dokuz) olarak tespit edilen yeniden değerleme oranında artırılması suretiyle belirlenerek 2026 takvim yılında uygulanacak olan had ve tutarlar aşağıdaki şekilde tespit edilmiştir.</w:t>
      </w:r>
    </w:p>
    <w:p w14:paraId="5CD67E79"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2026 takvim yılında uygulanmak üzere 193 sayılı Kanunun;</w:t>
      </w:r>
    </w:p>
    <w:p w14:paraId="2BBEC518" w14:textId="699504AE"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a) 9</w:t>
      </w:r>
      <w:r w:rsidRPr="00B13552">
        <w:rPr>
          <w:rFonts w:cstheme="minorHAnsi"/>
          <w:i/>
          <w:iCs/>
          <w:sz w:val="20"/>
          <w:szCs w:val="20"/>
        </w:rPr>
        <w:t>’</w:t>
      </w:r>
      <w:r w:rsidRPr="009B0041">
        <w:rPr>
          <w:rFonts w:cstheme="minorHAnsi"/>
          <w:i/>
          <w:iCs/>
          <w:sz w:val="20"/>
          <w:szCs w:val="20"/>
        </w:rPr>
        <w:t>uncu maddesinin birinci fıkrasının (10) numaralı bendinde yer alan, internet ve benzeri elektronik ortamlar üzerinden yapılan satış hasılatı 1.900.000 TL,</w:t>
      </w:r>
    </w:p>
    <w:p w14:paraId="509BFB17" w14:textId="3FA65513" w:rsidR="009B0041" w:rsidRPr="00B13552"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b) 21</w:t>
      </w:r>
      <w:r w:rsidRPr="00B13552">
        <w:rPr>
          <w:rFonts w:cstheme="minorHAnsi"/>
          <w:i/>
          <w:iCs/>
          <w:sz w:val="20"/>
          <w:szCs w:val="20"/>
        </w:rPr>
        <w:t>’</w:t>
      </w:r>
      <w:r w:rsidRPr="009B0041">
        <w:rPr>
          <w:rFonts w:cstheme="minorHAnsi"/>
          <w:i/>
          <w:iCs/>
          <w:sz w:val="20"/>
          <w:szCs w:val="20"/>
        </w:rPr>
        <w:t>inci maddesinin birinci fıkrasında yer alan mesken kira gelirleri için uygulanan istisna tutarı 58.000 TL,</w:t>
      </w:r>
    </w:p>
    <w:p w14:paraId="4920DB7F" w14:textId="553A26A2"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c) 23</w:t>
      </w:r>
      <w:r w:rsidRPr="00B13552">
        <w:rPr>
          <w:rFonts w:cstheme="minorHAnsi"/>
          <w:i/>
          <w:iCs/>
          <w:sz w:val="20"/>
          <w:szCs w:val="20"/>
        </w:rPr>
        <w:t>’</w:t>
      </w:r>
      <w:r w:rsidRPr="009B0041">
        <w:rPr>
          <w:rFonts w:cstheme="minorHAnsi"/>
          <w:i/>
          <w:iCs/>
          <w:sz w:val="20"/>
          <w:szCs w:val="20"/>
        </w:rPr>
        <w:t>üncü maddesinin birinci fıkrasının (8) numaralı bendinde yer alan, işyerinde veya müştemilatında yemek verilmeyen durumlarda çalışılan günlere ait bir günlük yemek bedeline ilişkin istisna tutarı 300 TL,</w:t>
      </w:r>
    </w:p>
    <w:p w14:paraId="37DF6442" w14:textId="77777777" w:rsidR="009B0041" w:rsidRPr="00B13552" w:rsidRDefault="009B0041" w:rsidP="00B13552">
      <w:pPr>
        <w:shd w:val="clear" w:color="auto" w:fill="F2F2F2" w:themeFill="background1" w:themeFillShade="F2"/>
        <w:jc w:val="both"/>
        <w:rPr>
          <w:rFonts w:cstheme="minorHAnsi"/>
          <w:i/>
          <w:iCs/>
          <w:sz w:val="20"/>
          <w:szCs w:val="20"/>
        </w:rPr>
      </w:pPr>
      <w:proofErr w:type="gramStart"/>
      <w:r w:rsidRPr="009B0041">
        <w:rPr>
          <w:rFonts w:cstheme="minorHAnsi"/>
          <w:i/>
          <w:iCs/>
          <w:sz w:val="20"/>
          <w:szCs w:val="20"/>
        </w:rPr>
        <w:t>ç</w:t>
      </w:r>
      <w:proofErr w:type="gramEnd"/>
      <w:r w:rsidRPr="009B0041">
        <w:rPr>
          <w:rFonts w:cstheme="minorHAnsi"/>
          <w:i/>
          <w:iCs/>
          <w:sz w:val="20"/>
          <w:szCs w:val="20"/>
        </w:rPr>
        <w:t>) 23</w:t>
      </w:r>
      <w:r w:rsidRPr="00B13552">
        <w:rPr>
          <w:rFonts w:cstheme="minorHAnsi"/>
          <w:i/>
          <w:iCs/>
          <w:sz w:val="20"/>
          <w:szCs w:val="20"/>
        </w:rPr>
        <w:t>’</w:t>
      </w:r>
      <w:r w:rsidRPr="009B0041">
        <w:rPr>
          <w:rFonts w:cstheme="minorHAnsi"/>
          <w:i/>
          <w:iCs/>
          <w:sz w:val="20"/>
          <w:szCs w:val="20"/>
        </w:rPr>
        <w:t xml:space="preserve">üncü maddesinin birinci fıkrasının (10) numaralı bendinde yer alan, işverenlerce hizmet erbabının işyerine gidip gelmesi için sağlanan menfaatlere ilişkin istisna tutarı 158 TL, </w:t>
      </w:r>
    </w:p>
    <w:p w14:paraId="0C917F71" w14:textId="77D6B755"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d) 31</w:t>
      </w:r>
      <w:r w:rsidRPr="00B13552">
        <w:rPr>
          <w:rFonts w:cstheme="minorHAnsi"/>
          <w:i/>
          <w:iCs/>
          <w:sz w:val="20"/>
          <w:szCs w:val="20"/>
        </w:rPr>
        <w:t>’</w:t>
      </w:r>
      <w:r w:rsidRPr="009B0041">
        <w:rPr>
          <w:rFonts w:cstheme="minorHAnsi"/>
          <w:i/>
          <w:iCs/>
          <w:sz w:val="20"/>
          <w:szCs w:val="20"/>
        </w:rPr>
        <w:t>inci maddesinin ikinci fıkrasında yer alan engellilik indirimi tutarları;</w:t>
      </w:r>
    </w:p>
    <w:p w14:paraId="44D2BF88"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Birinci derece engelliler için 12.000 TL,</w:t>
      </w:r>
    </w:p>
    <w:p w14:paraId="640AA80F"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İkinci derece engelliler için 7.000 TL,</w:t>
      </w:r>
    </w:p>
    <w:p w14:paraId="07DE379F"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Üçüncü derece engelliler için 3.000 TL,</w:t>
      </w:r>
    </w:p>
    <w:p w14:paraId="73087F03" w14:textId="04149FD2"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e) 40</w:t>
      </w:r>
      <w:r w:rsidRPr="00B13552">
        <w:rPr>
          <w:rFonts w:cstheme="minorHAnsi"/>
          <w:i/>
          <w:iCs/>
          <w:sz w:val="20"/>
          <w:szCs w:val="20"/>
        </w:rPr>
        <w:t>’</w:t>
      </w:r>
      <w:r w:rsidRPr="009B0041">
        <w:rPr>
          <w:rFonts w:cstheme="minorHAnsi"/>
          <w:i/>
          <w:iCs/>
          <w:sz w:val="20"/>
          <w:szCs w:val="20"/>
        </w:rPr>
        <w:t>ıncı maddesinin birinci fıkrasının;</w:t>
      </w:r>
    </w:p>
    <w:p w14:paraId="27FD9565"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(1) numaralı bendinde yer alan kiralama yoluyla edinilen binek otomobillerinin her birine ilişkin aylık kira bedeli 46.000 TL, gider olarak indirim konusu yapılabilecek özel tüketim vergisi ve katma değer vergisinin toplam tutarı 1.200.000 TL,</w:t>
      </w:r>
    </w:p>
    <w:p w14:paraId="46590E8B"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lastRenderedPageBreak/>
        <w:t>– (7) numaralı bendinde yer alan amortisman olarak indirim konusu yapılabilecek tutar; özel tüketim vergisi ve katma değer vergisi hariç 1.380.000 TL, vergilerin maliyet bedeline eklendiği veya binek otomobilin ikinci el olarak iktisap edildiği hallerde 2.600.000 TL,</w:t>
      </w:r>
    </w:p>
    <w:p w14:paraId="618FD5F1" w14:textId="22CA94DC"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f) 47</w:t>
      </w:r>
      <w:r w:rsidRPr="00B13552">
        <w:rPr>
          <w:rFonts w:cstheme="minorHAnsi"/>
          <w:i/>
          <w:iCs/>
          <w:sz w:val="20"/>
          <w:szCs w:val="20"/>
        </w:rPr>
        <w:t>’</w:t>
      </w:r>
      <w:r w:rsidRPr="009B0041">
        <w:rPr>
          <w:rFonts w:cstheme="minorHAnsi"/>
          <w:i/>
          <w:iCs/>
          <w:sz w:val="20"/>
          <w:szCs w:val="20"/>
        </w:rPr>
        <w:t>nci maddesinin birinci fıkrasının (2) numaralı bendinde yer alan yıllık kira bedeli toplamı;</w:t>
      </w:r>
    </w:p>
    <w:p w14:paraId="660F6A85"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Büyükşehir belediye sınırları içinde 99.000 TL,</w:t>
      </w:r>
    </w:p>
    <w:p w14:paraId="787666B3"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Diğer yerlerde 60.000 TL,</w:t>
      </w:r>
    </w:p>
    <w:p w14:paraId="714EE0ED" w14:textId="2CAEF291"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g) 48</w:t>
      </w:r>
      <w:r w:rsidRPr="00B13552">
        <w:rPr>
          <w:rFonts w:cstheme="minorHAnsi"/>
          <w:i/>
          <w:iCs/>
          <w:sz w:val="20"/>
          <w:szCs w:val="20"/>
        </w:rPr>
        <w:t>’</w:t>
      </w:r>
      <w:r w:rsidRPr="009B0041">
        <w:rPr>
          <w:rFonts w:cstheme="minorHAnsi"/>
          <w:i/>
          <w:iCs/>
          <w:sz w:val="20"/>
          <w:szCs w:val="20"/>
        </w:rPr>
        <w:t>inci maddesinin birinci fıkrasında yer alan hadler;</w:t>
      </w:r>
    </w:p>
    <w:p w14:paraId="7A17E6B2"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(1) numaralı bent için 1.200.000 TL ve 1.900.000 TL,</w:t>
      </w:r>
    </w:p>
    <w:p w14:paraId="01FA2B96"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(2) numaralı bent için 600.000 TL,</w:t>
      </w:r>
    </w:p>
    <w:p w14:paraId="7566C2C6"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(3) numaralı bent için 1.200.000 TL,</w:t>
      </w:r>
    </w:p>
    <w:p w14:paraId="024B295C" w14:textId="29879DDB" w:rsidR="009B0041" w:rsidRPr="009B0041" w:rsidRDefault="009B0041" w:rsidP="00B13552">
      <w:pPr>
        <w:shd w:val="clear" w:color="auto" w:fill="F2F2F2" w:themeFill="background1" w:themeFillShade="F2"/>
        <w:jc w:val="both"/>
        <w:rPr>
          <w:rFonts w:cstheme="minorHAnsi"/>
          <w:i/>
          <w:iCs/>
          <w:sz w:val="20"/>
          <w:szCs w:val="20"/>
        </w:rPr>
      </w:pPr>
      <w:proofErr w:type="gramStart"/>
      <w:r w:rsidRPr="009B0041">
        <w:rPr>
          <w:rFonts w:cstheme="minorHAnsi"/>
          <w:i/>
          <w:iCs/>
          <w:sz w:val="20"/>
          <w:szCs w:val="20"/>
        </w:rPr>
        <w:t>ğ</w:t>
      </w:r>
      <w:proofErr w:type="gramEnd"/>
      <w:r w:rsidRPr="009B0041">
        <w:rPr>
          <w:rFonts w:cstheme="minorHAnsi"/>
          <w:i/>
          <w:iCs/>
          <w:sz w:val="20"/>
          <w:szCs w:val="20"/>
        </w:rPr>
        <w:t>) 68</w:t>
      </w:r>
      <w:r w:rsidRPr="00B13552">
        <w:rPr>
          <w:rFonts w:cstheme="minorHAnsi"/>
          <w:i/>
          <w:iCs/>
          <w:sz w:val="20"/>
          <w:szCs w:val="20"/>
        </w:rPr>
        <w:t>’</w:t>
      </w:r>
      <w:r w:rsidRPr="009B0041">
        <w:rPr>
          <w:rFonts w:cstheme="minorHAnsi"/>
          <w:i/>
          <w:iCs/>
          <w:sz w:val="20"/>
          <w:szCs w:val="20"/>
        </w:rPr>
        <w:t>inci maddesinin birinci fıkrasının;</w:t>
      </w:r>
    </w:p>
    <w:p w14:paraId="187E698B" w14:textId="7777777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(4) numaralı bendinde yer alan amortisman olarak indirim konusu yapılabilecek tutar; özel tüketim vergisi ve katma değer vergisi hariç 1.380.000 TL, vergilerin maliyet bedeline eklendiği veya binek otomobilin ikinci el olarak iktisap edildiği hallerde 2.600.000 TL,</w:t>
      </w:r>
    </w:p>
    <w:p w14:paraId="44A3B90A" w14:textId="77777777" w:rsidR="009B0041" w:rsidRPr="00B13552"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 (5) numaralı bendinde yer alan kiralama yoluyla edinilen binek otomobillerinin her birine ilişkin aylık kira bedeli 46.000 TL, gider olarak indirim konusu yapılabilecek özel tüketim vergisi ve katma değer vergisinin toplam tutarı 1.200.000 TL,</w:t>
      </w:r>
    </w:p>
    <w:p w14:paraId="43F2A1A2" w14:textId="380461C1"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h) Mükerrer 80</w:t>
      </w:r>
      <w:r w:rsidRPr="00B13552">
        <w:rPr>
          <w:rFonts w:cstheme="minorHAnsi"/>
          <w:i/>
          <w:iCs/>
          <w:sz w:val="20"/>
          <w:szCs w:val="20"/>
        </w:rPr>
        <w:t>’</w:t>
      </w:r>
      <w:r w:rsidRPr="009B0041">
        <w:rPr>
          <w:rFonts w:cstheme="minorHAnsi"/>
          <w:i/>
          <w:iCs/>
          <w:sz w:val="20"/>
          <w:szCs w:val="20"/>
        </w:rPr>
        <w:t>inci maddesinin üçüncü fıkrasında yer alan değer artışı kazançlarına ilişkin istisna tutarı 150.000 TL,</w:t>
      </w:r>
    </w:p>
    <w:p w14:paraId="4E2F96B9" w14:textId="14E6611B" w:rsidR="009B0041" w:rsidRPr="009B0041" w:rsidRDefault="009B0041" w:rsidP="00B13552">
      <w:pPr>
        <w:shd w:val="clear" w:color="auto" w:fill="F2F2F2" w:themeFill="background1" w:themeFillShade="F2"/>
        <w:jc w:val="both"/>
        <w:rPr>
          <w:rFonts w:cstheme="minorHAnsi"/>
          <w:i/>
          <w:iCs/>
          <w:sz w:val="20"/>
          <w:szCs w:val="20"/>
        </w:rPr>
      </w:pPr>
      <w:proofErr w:type="gramStart"/>
      <w:r w:rsidRPr="009B0041">
        <w:rPr>
          <w:rFonts w:cstheme="minorHAnsi"/>
          <w:i/>
          <w:iCs/>
          <w:sz w:val="20"/>
          <w:szCs w:val="20"/>
        </w:rPr>
        <w:t>ı</w:t>
      </w:r>
      <w:proofErr w:type="gramEnd"/>
      <w:r w:rsidRPr="009B0041">
        <w:rPr>
          <w:rFonts w:cstheme="minorHAnsi"/>
          <w:i/>
          <w:iCs/>
          <w:sz w:val="20"/>
          <w:szCs w:val="20"/>
        </w:rPr>
        <w:t>) 82</w:t>
      </w:r>
      <w:r w:rsidRPr="00B13552">
        <w:rPr>
          <w:rFonts w:cstheme="minorHAnsi"/>
          <w:i/>
          <w:iCs/>
          <w:sz w:val="20"/>
          <w:szCs w:val="20"/>
        </w:rPr>
        <w:t>’</w:t>
      </w:r>
      <w:r w:rsidRPr="009B0041">
        <w:rPr>
          <w:rFonts w:cstheme="minorHAnsi"/>
          <w:i/>
          <w:iCs/>
          <w:sz w:val="20"/>
          <w:szCs w:val="20"/>
        </w:rPr>
        <w:t>nci maddesinin ikinci fıkrasında yer alan arızi kazançlara ilişkin istisna tutarı 350.000 TL,</w:t>
      </w:r>
    </w:p>
    <w:p w14:paraId="12B60D01" w14:textId="6661E011"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i) 86</w:t>
      </w:r>
      <w:r w:rsidRPr="00B13552">
        <w:rPr>
          <w:rFonts w:cstheme="minorHAnsi"/>
          <w:i/>
          <w:iCs/>
          <w:sz w:val="20"/>
          <w:szCs w:val="20"/>
        </w:rPr>
        <w:t>’</w:t>
      </w:r>
      <w:r w:rsidRPr="009B0041">
        <w:rPr>
          <w:rFonts w:cstheme="minorHAnsi"/>
          <w:i/>
          <w:iCs/>
          <w:sz w:val="20"/>
          <w:szCs w:val="20"/>
        </w:rPr>
        <w:t xml:space="preserve">ncı maddesinin birinci fıkrasının (1) numaralı bendinin (d) alt bendinde yer alan </w:t>
      </w:r>
      <w:proofErr w:type="spellStart"/>
      <w:r w:rsidRPr="009B0041">
        <w:rPr>
          <w:rFonts w:cstheme="minorHAnsi"/>
          <w:i/>
          <w:iCs/>
          <w:sz w:val="20"/>
          <w:szCs w:val="20"/>
        </w:rPr>
        <w:t>tevkifata</w:t>
      </w:r>
      <w:proofErr w:type="spellEnd"/>
      <w:r w:rsidRPr="009B0041">
        <w:rPr>
          <w:rFonts w:cstheme="minorHAnsi"/>
          <w:i/>
          <w:iCs/>
          <w:sz w:val="20"/>
          <w:szCs w:val="20"/>
        </w:rPr>
        <w:t xml:space="preserve"> ve istisnaya konu olmayan menkul ve gayrimenkul sermaye iratlarına ilişkin beyanname verme sınırı 22.000 TL,</w:t>
      </w:r>
      <w:r w:rsidRPr="009B0041">
        <w:rPr>
          <w:rFonts w:cstheme="minorHAnsi"/>
          <w:i/>
          <w:iCs/>
          <w:sz w:val="20"/>
          <w:szCs w:val="20"/>
        </w:rPr>
        <w:br/>
        <w:t>olarak tespit edilmiştir.</w:t>
      </w:r>
    </w:p>
    <w:p w14:paraId="6D1D9203" w14:textId="58C71CA1"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(3) 193 sayılı Kanunun 103</w:t>
      </w:r>
      <w:r w:rsidRPr="00B13552">
        <w:rPr>
          <w:rFonts w:cstheme="minorHAnsi"/>
          <w:i/>
          <w:iCs/>
          <w:sz w:val="20"/>
          <w:szCs w:val="20"/>
        </w:rPr>
        <w:t>’</w:t>
      </w:r>
      <w:r w:rsidRPr="009B0041">
        <w:rPr>
          <w:rFonts w:cstheme="minorHAnsi"/>
          <w:i/>
          <w:iCs/>
          <w:sz w:val="20"/>
          <w:szCs w:val="20"/>
        </w:rPr>
        <w:t>üncü maddesinin birinci fıkrasında yer alan gelir vergisine tabi gelirlerin vergilendirilmesinde esas alınan tarife, 2026 takvim yılı gelirlerinin vergilendirilmesinde uygulanmak üzere aşağıdaki şekilde yeniden belirlenmiştir.</w:t>
      </w:r>
    </w:p>
    <w:p w14:paraId="22777534" w14:textId="69A2274D"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190.000 TL’ye kadar %15</w:t>
      </w:r>
    </w:p>
    <w:p w14:paraId="5BD805F5" w14:textId="0CCA9482"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400.000 TL’nin 190.000 TL’si için 28.500 TL, fazlası %20</w:t>
      </w:r>
    </w:p>
    <w:p w14:paraId="2F4ADA0F" w14:textId="4665ADE0"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1.000.000 TL’nin 400.000 TL’si için 70.500 TL, (ücret gelirlerinde</w:t>
      </w:r>
      <w:r w:rsidRPr="00B13552">
        <w:rPr>
          <w:rFonts w:cstheme="minorHAnsi"/>
          <w:i/>
          <w:iCs/>
          <w:sz w:val="20"/>
          <w:szCs w:val="20"/>
        </w:rPr>
        <w:t xml:space="preserve"> </w:t>
      </w:r>
      <w:r w:rsidRPr="009B0041">
        <w:rPr>
          <w:rFonts w:cstheme="minorHAnsi"/>
          <w:i/>
          <w:iCs/>
          <w:sz w:val="20"/>
          <w:szCs w:val="20"/>
        </w:rPr>
        <w:t xml:space="preserve">1.500.000 TL’nin 400.000 TL’si için 70.500 TL), fazlası </w:t>
      </w:r>
      <w:proofErr w:type="gramStart"/>
      <w:r w:rsidRPr="009B0041">
        <w:rPr>
          <w:rFonts w:cstheme="minorHAnsi"/>
          <w:i/>
          <w:iCs/>
          <w:sz w:val="20"/>
          <w:szCs w:val="20"/>
        </w:rPr>
        <w:t>% 27</w:t>
      </w:r>
      <w:proofErr w:type="gramEnd"/>
    </w:p>
    <w:p w14:paraId="3574A4EA" w14:textId="4AE8868E"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5.300.000 TL’nin 1.000.000 TL’si için 232.500 TL, (ücret gelirlerinde</w:t>
      </w:r>
      <w:r w:rsidRPr="00B13552">
        <w:rPr>
          <w:rFonts w:cstheme="minorHAnsi"/>
          <w:i/>
          <w:iCs/>
          <w:sz w:val="20"/>
          <w:szCs w:val="20"/>
        </w:rPr>
        <w:t xml:space="preserve"> </w:t>
      </w:r>
      <w:r w:rsidRPr="009B0041">
        <w:rPr>
          <w:rFonts w:cstheme="minorHAnsi"/>
          <w:i/>
          <w:iCs/>
          <w:sz w:val="20"/>
          <w:szCs w:val="20"/>
        </w:rPr>
        <w:t xml:space="preserve">5.300.000 TL’nin 1.500.000 TL’si için 367.500 TL), fazlası </w:t>
      </w:r>
      <w:proofErr w:type="gramStart"/>
      <w:r w:rsidRPr="009B0041">
        <w:rPr>
          <w:rFonts w:cstheme="minorHAnsi"/>
          <w:i/>
          <w:iCs/>
          <w:sz w:val="20"/>
          <w:szCs w:val="20"/>
        </w:rPr>
        <w:t>% 35</w:t>
      </w:r>
      <w:proofErr w:type="gramEnd"/>
    </w:p>
    <w:p w14:paraId="065F6605" w14:textId="6A711A26" w:rsidR="009B0041" w:rsidRPr="00B13552"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5.300.000 TL’den fazlasının 5.300.000 TL’si için 1.737.500 TL, (ücret</w:t>
      </w:r>
      <w:r w:rsidRPr="00B13552">
        <w:rPr>
          <w:rFonts w:cstheme="minorHAnsi"/>
          <w:i/>
          <w:iCs/>
          <w:sz w:val="20"/>
          <w:szCs w:val="20"/>
        </w:rPr>
        <w:t xml:space="preserve"> </w:t>
      </w:r>
      <w:r w:rsidRPr="009B0041">
        <w:rPr>
          <w:rFonts w:cstheme="minorHAnsi"/>
          <w:i/>
          <w:iCs/>
          <w:sz w:val="20"/>
          <w:szCs w:val="20"/>
        </w:rPr>
        <w:t>gelirlerinde 5.300.000 TL’den fazlasının 5.300.000 TL’si için 1.697.500 TL), fazlası %40</w:t>
      </w:r>
    </w:p>
    <w:p w14:paraId="73D24DDE" w14:textId="1BA7A8F3" w:rsidR="009B0041" w:rsidRPr="009B0041" w:rsidRDefault="009B0041" w:rsidP="00B13552">
      <w:pPr>
        <w:shd w:val="clear" w:color="auto" w:fill="F2F2F2" w:themeFill="background1" w:themeFillShade="F2"/>
        <w:jc w:val="both"/>
        <w:rPr>
          <w:rFonts w:cstheme="minorHAnsi"/>
          <w:i/>
          <w:iCs/>
          <w:sz w:val="20"/>
          <w:szCs w:val="20"/>
        </w:rPr>
      </w:pPr>
      <w:r w:rsidRPr="00B13552">
        <w:rPr>
          <w:rFonts w:cstheme="minorHAnsi"/>
          <w:i/>
          <w:iCs/>
          <w:sz w:val="20"/>
          <w:szCs w:val="20"/>
        </w:rPr>
        <w:lastRenderedPageBreak/>
        <w:t>(4) 193 sayılı Kanunun mükerrer 121’inci maddesi hükmü uyarınca, anılan maddenin birinci fıkrasında yer alan tutar, 1/1/2026 tarihinden itibaren verilmesi gereken yıllık gelir ve kurumlar vergisi beyannamelerinde uygulanmak üzere 12.000.000 TL olarak tespit edilmiştir.</w:t>
      </w:r>
      <w:r w:rsidR="00B13552" w:rsidRPr="00B13552">
        <w:rPr>
          <w:rFonts w:cstheme="minorHAnsi"/>
          <w:i/>
          <w:iCs/>
          <w:sz w:val="20"/>
          <w:szCs w:val="20"/>
        </w:rPr>
        <w:t>”</w:t>
      </w:r>
    </w:p>
    <w:p w14:paraId="12592482" w14:textId="0C245F85" w:rsidR="00B13552" w:rsidRDefault="00B13552" w:rsidP="009B0041">
      <w:pPr>
        <w:shd w:val="clear" w:color="auto" w:fill="FFFFFF" w:themeFill="background1"/>
        <w:jc w:val="both"/>
        <w:rPr>
          <w:rFonts w:cstheme="minorHAnsi"/>
        </w:rPr>
      </w:pPr>
      <w:proofErr w:type="spellStart"/>
      <w:r>
        <w:rPr>
          <w:rFonts w:cstheme="minorHAnsi"/>
        </w:rPr>
        <w:t>GVK’nın</w:t>
      </w:r>
      <w:proofErr w:type="spellEnd"/>
      <w:r>
        <w:rPr>
          <w:rFonts w:cstheme="minorHAnsi"/>
        </w:rPr>
        <w:t xml:space="preserve"> mükerrer 121. maddesi vergiye uyumlu mükelleflere vergi indirimini belirlemektedir. 12.0000.000 TL olarak belirlenen uygulanabilecek en fazla indirim tutarı bu düzenlemeden önce 9.900.000 TL olarak uygulanmaktaydı.</w:t>
      </w:r>
    </w:p>
    <w:p w14:paraId="1F5E9FE5" w14:textId="79DC453D" w:rsidR="009B0041" w:rsidRDefault="009B0041" w:rsidP="009B0041">
      <w:pPr>
        <w:shd w:val="clear" w:color="auto" w:fill="FFFFFF" w:themeFill="background1"/>
        <w:jc w:val="both"/>
        <w:rPr>
          <w:rFonts w:cstheme="minorHAnsi"/>
        </w:rPr>
      </w:pPr>
      <w:r>
        <w:rPr>
          <w:rFonts w:cstheme="minorHAnsi"/>
        </w:rPr>
        <w:t xml:space="preserve">Tebliğin 6. maddesi uyarınca, </w:t>
      </w:r>
    </w:p>
    <w:p w14:paraId="2599FA55" w14:textId="327E5E1A" w:rsidR="009B0041" w:rsidRPr="00B13552" w:rsidRDefault="009B0041" w:rsidP="00B13552">
      <w:pPr>
        <w:shd w:val="clear" w:color="auto" w:fill="F2F2F2" w:themeFill="background1" w:themeFillShade="F2"/>
        <w:jc w:val="both"/>
        <w:rPr>
          <w:rFonts w:cstheme="minorHAnsi"/>
          <w:i/>
          <w:iCs/>
          <w:sz w:val="20"/>
          <w:szCs w:val="20"/>
        </w:rPr>
      </w:pPr>
      <w:r w:rsidRPr="00B13552">
        <w:rPr>
          <w:rFonts w:cstheme="minorHAnsi"/>
          <w:i/>
          <w:iCs/>
          <w:sz w:val="20"/>
          <w:szCs w:val="20"/>
        </w:rPr>
        <w:t>“(1) 193 sayılı Kanunun 76’ncı maddesinin 5281 sayılı Kanunun 44’üncü maddesiyle yürürlükten kaldırılan ikinci fıkrasında, 193 sayılı Kanunun 75’inci maddesinin ikinci fıkrasının (5), (6), (7), (12) ve (14) numaralı bentlerinde yer alan menkul sermaye iratlarına (döviz cinsinden açılan hesaplara ödenen faiz ve kâr payları, dövize, altına veya başka bir değere endeksli menkul kıymetler ile döviz cinsinden ihraç edilen menkul kıymetlerden elde edilenler hariç) fıkrada belirtilen indirim oranının uygulanması suretiyle bulunacak kısmın, bu iratların beyanı sırasında indirim olarak dikkate alınacağı belirtilmişti.</w:t>
      </w:r>
    </w:p>
    <w:p w14:paraId="77188491" w14:textId="6C41284C"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(2) 193 sayılı Kanunun indirim oranı uygulamasına yönelik 76</w:t>
      </w:r>
      <w:r w:rsidRPr="00B13552">
        <w:rPr>
          <w:rFonts w:cstheme="minorHAnsi"/>
          <w:i/>
          <w:iCs/>
          <w:sz w:val="20"/>
          <w:szCs w:val="20"/>
        </w:rPr>
        <w:t>’</w:t>
      </w:r>
      <w:r w:rsidRPr="009B0041">
        <w:rPr>
          <w:rFonts w:cstheme="minorHAnsi"/>
          <w:i/>
          <w:iCs/>
          <w:sz w:val="20"/>
          <w:szCs w:val="20"/>
        </w:rPr>
        <w:t>ncı maddesinin ikinci fıkrası 1/1/2006 tarihinden itibaren elde edilen gelirlere uygulanmak üzere 5281 sayılı Kanunla yürürlükten kaldırılmakla birlikte, anılan Kanunun geçici 67</w:t>
      </w:r>
      <w:r w:rsidRPr="00B13552">
        <w:rPr>
          <w:rFonts w:cstheme="minorHAnsi"/>
          <w:i/>
          <w:iCs/>
          <w:sz w:val="20"/>
          <w:szCs w:val="20"/>
        </w:rPr>
        <w:t>’</w:t>
      </w:r>
      <w:r w:rsidRPr="009B0041">
        <w:rPr>
          <w:rFonts w:cstheme="minorHAnsi"/>
          <w:i/>
          <w:iCs/>
          <w:sz w:val="20"/>
          <w:szCs w:val="20"/>
        </w:rPr>
        <w:t>nci maddesinin dokuzuncu fıkrası hükmü gereğince 1/1/2006 tarihinden önce ihraç edilen her nevi tahvil ve Hazine bonolarından elde edilen gelirlerin vergilendirilmesinde 31/12/2005 tarihinde yürürlükte olan hükümler esas alınacağından, indirim oranı uygulaması bahsi geçen menkul kıymet gelirleri için devam etmektedir.</w:t>
      </w:r>
    </w:p>
    <w:p w14:paraId="35EDC18E" w14:textId="3D33242A"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(3) İndirim oranı; 213 sayılı Kanuna göre o yıl için tespit edilmiş olan yeniden değerleme oranının, aynı dönemde Devlet tahvili ve Hazine bonosu ihalelerinde oluşan bileşik ortalama faiz oranına bölünmesi suretiyle tespit edilmekte olup 213 sayılı Kanun hükümlerine göre 2025 yılı için tespit edilmiş olan yeniden değerleme oranı %25,49’dur. Bu dönemde Devlet tahvili ve Hazine bonosu ihalelerinde oluşan bileşik ortalama faiz oranı ise %39,27’dir. Buna göre, 2025 yılında elde edilen bir kısım menkul sermaye iradının beyanında uygulanacak indirim oranı (%25,49 / %39,27=) %64,91 olmaktadır.</w:t>
      </w:r>
    </w:p>
    <w:p w14:paraId="64EEEBA4" w14:textId="01D91FA7" w:rsidR="009B0041" w:rsidRPr="009B0041" w:rsidRDefault="009B0041" w:rsidP="00B13552">
      <w:pPr>
        <w:shd w:val="clear" w:color="auto" w:fill="F2F2F2" w:themeFill="background1" w:themeFillShade="F2"/>
        <w:jc w:val="both"/>
        <w:rPr>
          <w:rFonts w:cstheme="minorHAnsi"/>
          <w:i/>
          <w:iCs/>
          <w:sz w:val="20"/>
          <w:szCs w:val="20"/>
        </w:rPr>
      </w:pPr>
      <w:r w:rsidRPr="009B0041">
        <w:rPr>
          <w:rFonts w:cstheme="minorHAnsi"/>
          <w:i/>
          <w:iCs/>
          <w:sz w:val="20"/>
          <w:szCs w:val="20"/>
        </w:rPr>
        <w:t>(4) Bu kapsamda, 1/1/2006 tarihinden önce ihraç edilmiş olan ve 193 sayılı Kanunun 75</w:t>
      </w:r>
      <w:r w:rsidR="00B13552" w:rsidRPr="00B13552">
        <w:rPr>
          <w:rFonts w:cstheme="minorHAnsi"/>
          <w:i/>
          <w:iCs/>
          <w:sz w:val="20"/>
          <w:szCs w:val="20"/>
        </w:rPr>
        <w:t>’</w:t>
      </w:r>
      <w:r w:rsidRPr="009B0041">
        <w:rPr>
          <w:rFonts w:cstheme="minorHAnsi"/>
          <w:i/>
          <w:iCs/>
          <w:sz w:val="20"/>
          <w:szCs w:val="20"/>
        </w:rPr>
        <w:t>inci maddesinin ikinci fıkrasının (5) numaralı bendinde sayılan her nevi tahvil ve Hazine bonosu faizleri ile Toplu Konut İdaresi ve Özelleştirme İdaresince çıkarılan menkul kıymetlerden 2025 takvim yılında elde edilen menkul sermaye iratları indirim oranı uygulanmak suretiyle beyan edilecektir.</w:t>
      </w:r>
      <w:r w:rsidR="00B13552" w:rsidRPr="00B13552">
        <w:rPr>
          <w:rFonts w:cstheme="minorHAnsi"/>
          <w:i/>
          <w:iCs/>
          <w:sz w:val="20"/>
          <w:szCs w:val="20"/>
        </w:rPr>
        <w:t>”</w:t>
      </w:r>
    </w:p>
    <w:p w14:paraId="0300BC9C" w14:textId="77777777" w:rsidR="009B0041" w:rsidRPr="009B0041" w:rsidRDefault="009B0041" w:rsidP="00263869">
      <w:pPr>
        <w:shd w:val="clear" w:color="auto" w:fill="F2F2F2" w:themeFill="background1" w:themeFillShade="F2"/>
        <w:jc w:val="both"/>
        <w:rPr>
          <w:rFonts w:cstheme="minorHAnsi"/>
          <w:i/>
          <w:iCs/>
          <w:sz w:val="20"/>
          <w:szCs w:val="20"/>
        </w:rPr>
      </w:pPr>
      <w:r w:rsidRPr="009B0041">
        <w:rPr>
          <w:rFonts w:cstheme="minorHAnsi"/>
          <w:i/>
          <w:iCs/>
          <w:sz w:val="20"/>
          <w:szCs w:val="20"/>
        </w:rPr>
        <w:t>(5) Dövize, altına veya başka bir değere endeksli menkul kıymetler ile döviz cinsinden ihraç edilen menkul kıymetlerden elde edilen menkul sermaye iratlarının ve ticari işletmelere dahil kazanç ve iratların beyanında indirim oranı uygulanmamaktadır.</w:t>
      </w:r>
    </w:p>
    <w:p w14:paraId="2F3FB5BD" w14:textId="2E6BC8D4" w:rsidR="009B0041" w:rsidRPr="009B0041" w:rsidRDefault="009B0041" w:rsidP="00263869">
      <w:pPr>
        <w:shd w:val="clear" w:color="auto" w:fill="F2F2F2" w:themeFill="background1" w:themeFillShade="F2"/>
        <w:jc w:val="both"/>
        <w:rPr>
          <w:rFonts w:cstheme="minorHAnsi"/>
          <w:i/>
          <w:iCs/>
          <w:sz w:val="20"/>
          <w:szCs w:val="20"/>
        </w:rPr>
      </w:pPr>
      <w:r w:rsidRPr="00263869">
        <w:rPr>
          <w:rFonts w:cstheme="minorHAnsi"/>
          <w:i/>
          <w:iCs/>
          <w:sz w:val="20"/>
          <w:szCs w:val="20"/>
        </w:rPr>
        <w:t>(6) 193 sayılı Kanunun geçici 67</w:t>
      </w:r>
      <w:r w:rsidR="00263869" w:rsidRPr="00263869">
        <w:rPr>
          <w:rFonts w:cstheme="minorHAnsi"/>
          <w:i/>
          <w:iCs/>
          <w:sz w:val="20"/>
          <w:szCs w:val="20"/>
        </w:rPr>
        <w:t>’</w:t>
      </w:r>
      <w:r w:rsidRPr="00263869">
        <w:rPr>
          <w:rFonts w:cstheme="minorHAnsi"/>
          <w:i/>
          <w:iCs/>
          <w:sz w:val="20"/>
          <w:szCs w:val="20"/>
        </w:rPr>
        <w:t>nci maddesinin dördüncü fıkrası uyarınca, anılan Kanunun 75</w:t>
      </w:r>
      <w:r w:rsidR="00263869">
        <w:rPr>
          <w:rFonts w:cstheme="minorHAnsi"/>
          <w:i/>
          <w:iCs/>
          <w:sz w:val="20"/>
          <w:szCs w:val="20"/>
        </w:rPr>
        <w:t>’</w:t>
      </w:r>
      <w:r w:rsidRPr="00263869">
        <w:rPr>
          <w:rFonts w:cstheme="minorHAnsi"/>
          <w:i/>
          <w:iCs/>
          <w:sz w:val="20"/>
          <w:szCs w:val="20"/>
        </w:rPr>
        <w:t>inci maddesinin ikinci fıkrasının (7), (12) ve (14) numaralı bentlerinde yazılı menkul sermaye iratları 1/1/2006 tarihinden itibaren nihai olarak tevkifat yoluyla vergilendirilmekte olup bu gelirlerin beyanı ve bu gelirlere indirim oranı uygulanması söz konusu değildir.</w:t>
      </w:r>
    </w:p>
    <w:p w14:paraId="77C1F940" w14:textId="77777777" w:rsidR="009B0041" w:rsidRDefault="009B0041" w:rsidP="009B0041">
      <w:pPr>
        <w:shd w:val="clear" w:color="auto" w:fill="FFFFFF" w:themeFill="background1"/>
        <w:jc w:val="both"/>
        <w:rPr>
          <w:rFonts w:cstheme="minorHAnsi"/>
        </w:rPr>
      </w:pPr>
    </w:p>
    <w:p w14:paraId="35D69504" w14:textId="77777777" w:rsidR="003F36C8" w:rsidRDefault="003F36C8" w:rsidP="009B0041">
      <w:pPr>
        <w:shd w:val="clear" w:color="auto" w:fill="FFFFFF" w:themeFill="background1"/>
        <w:jc w:val="both"/>
        <w:rPr>
          <w:rFonts w:cstheme="minorHAnsi"/>
        </w:rPr>
      </w:pPr>
    </w:p>
    <w:p w14:paraId="4BC224D2" w14:textId="77777777" w:rsidR="003F36C8" w:rsidRDefault="003F36C8" w:rsidP="009B0041">
      <w:pPr>
        <w:shd w:val="clear" w:color="auto" w:fill="FFFFFF" w:themeFill="background1"/>
        <w:jc w:val="both"/>
        <w:rPr>
          <w:rFonts w:cstheme="minorHAnsi"/>
        </w:rPr>
      </w:pPr>
    </w:p>
    <w:p w14:paraId="3BF4DF2B" w14:textId="77777777" w:rsidR="003F36C8" w:rsidRDefault="003F36C8" w:rsidP="009B0041">
      <w:pPr>
        <w:shd w:val="clear" w:color="auto" w:fill="FFFFFF" w:themeFill="background1"/>
        <w:jc w:val="both"/>
        <w:rPr>
          <w:rFonts w:cstheme="minorHAnsi"/>
        </w:rPr>
      </w:pPr>
    </w:p>
    <w:p w14:paraId="0906AF1D" w14:textId="77777777" w:rsidR="003F36C8" w:rsidRDefault="003F36C8" w:rsidP="009B0041">
      <w:pPr>
        <w:shd w:val="clear" w:color="auto" w:fill="FFFFFF" w:themeFill="background1"/>
        <w:jc w:val="both"/>
        <w:rPr>
          <w:rFonts w:cstheme="minorHAnsi"/>
        </w:rPr>
      </w:pPr>
    </w:p>
    <w:p w14:paraId="782ED42A" w14:textId="791BF576" w:rsidR="00263869" w:rsidRPr="00643AB9" w:rsidRDefault="00263869" w:rsidP="00263869">
      <w:pPr>
        <w:shd w:val="clear" w:color="auto" w:fill="FFFFFF" w:themeFill="background1"/>
        <w:jc w:val="both"/>
        <w:rPr>
          <w:rFonts w:cstheme="minorHAnsi"/>
          <w:b/>
          <w:bCs/>
          <w:sz w:val="26"/>
          <w:szCs w:val="26"/>
        </w:rPr>
      </w:pPr>
      <w:r w:rsidRPr="00263869">
        <w:rPr>
          <w:rFonts w:cstheme="minorHAnsi"/>
          <w:b/>
          <w:bCs/>
          <w:sz w:val="26"/>
          <w:szCs w:val="26"/>
        </w:rPr>
        <w:t>XVI- VERGİ USUL</w:t>
      </w:r>
      <w:r>
        <w:rPr>
          <w:rFonts w:cstheme="minorHAnsi"/>
        </w:rPr>
        <w:t xml:space="preserve"> </w:t>
      </w:r>
      <w:r w:rsidRPr="00643AB9">
        <w:rPr>
          <w:rFonts w:cstheme="minorHAnsi"/>
          <w:b/>
          <w:bCs/>
          <w:sz w:val="26"/>
          <w:szCs w:val="26"/>
        </w:rPr>
        <w:t>KANUNU’NDA YER ALAN MAKTU TUTARLAR YENİDEN DEĞERLEME ORANI ÖLÇÜSÜNDE ARTIRILMIŞTIR</w:t>
      </w:r>
    </w:p>
    <w:p w14:paraId="67257362" w14:textId="7DD2344B" w:rsidR="009B0041" w:rsidRPr="00444503" w:rsidRDefault="00263869" w:rsidP="00A200BA">
      <w:pPr>
        <w:shd w:val="clear" w:color="auto" w:fill="FFFFFF" w:themeFill="background1"/>
        <w:jc w:val="both"/>
        <w:rPr>
          <w:i/>
          <w:iCs/>
        </w:rPr>
      </w:pPr>
      <w:r>
        <w:t xml:space="preserve">31 Aralık 2025 tarihli ve 33124 sayılı 5. mükerrer Resmî </w:t>
      </w:r>
      <w:proofErr w:type="spellStart"/>
      <w:r>
        <w:t>Gazete’de</w:t>
      </w:r>
      <w:proofErr w:type="spellEnd"/>
      <w:r>
        <w:t xml:space="preserve"> yayımlanan 588 Seri </w:t>
      </w:r>
      <w:proofErr w:type="spellStart"/>
      <w:r>
        <w:t>No’lu</w:t>
      </w:r>
      <w:proofErr w:type="spellEnd"/>
      <w:r>
        <w:t xml:space="preserve"> Vergi Usul Kanunu Genel Tebliği ile </w:t>
      </w:r>
      <w:r w:rsidRPr="00444503">
        <w:rPr>
          <w:i/>
          <w:iCs/>
        </w:rPr>
        <w:t>“4/1/1961 tarihli ve </w:t>
      </w:r>
      <w:hyperlink r:id="rId19" w:history="1">
        <w:r w:rsidRPr="00444503">
          <w:rPr>
            <w:rStyle w:val="Kpr"/>
            <w:i/>
            <w:iCs/>
            <w:color w:val="auto"/>
            <w:u w:val="none"/>
          </w:rPr>
          <w:t>213 sayılı Vergi Usul Kanunu’nun</w:t>
        </w:r>
      </w:hyperlink>
      <w:r w:rsidRPr="00444503">
        <w:rPr>
          <w:i/>
          <w:iCs/>
        </w:rPr>
        <w:t> 104, mükerrer 115, 153/A, 177, 232, 252, mükerrer 257, 313, 323, 343, 352 (Kanuna Bağlı 1 Sayılı Cetvel), 353, 353 (Kanuna Bağlı 2 Sayılı Cetvel), 355, mükerrer 355, 370, Ek 1, Ek 11 ve mükerrer 413’üncü maddelerinde yer alıp 2025 yılında uygulanan had ve tutarların yeniden değerleme oranında artırılması suretiyle 1/1/2026 tarihi itibarıyla uygulanacak had ve tutarların belirlenmesine ilişkin hususlar açıklan</w:t>
      </w:r>
      <w:r w:rsidR="00444503" w:rsidRPr="00444503">
        <w:rPr>
          <w:i/>
          <w:iCs/>
        </w:rPr>
        <w:t>mıştır.”</w:t>
      </w:r>
    </w:p>
    <w:p w14:paraId="52212DD5" w14:textId="6E258BBD" w:rsidR="00444503" w:rsidRDefault="00444503" w:rsidP="00A200BA">
      <w:pPr>
        <w:shd w:val="clear" w:color="auto" w:fill="FFFFFF" w:themeFill="background1"/>
        <w:jc w:val="both"/>
        <w:rPr>
          <w:rFonts w:cstheme="minorHAnsi"/>
        </w:rPr>
      </w:pPr>
      <w:r>
        <w:rPr>
          <w:rFonts w:cstheme="minorHAnsi"/>
        </w:rPr>
        <w:t>Tebliğin 3. maddesi uyarınca;</w:t>
      </w:r>
    </w:p>
    <w:p w14:paraId="7F2EAE60" w14:textId="141F29E1" w:rsidR="00444503" w:rsidRDefault="00444503" w:rsidP="00444503">
      <w:pPr>
        <w:shd w:val="clear" w:color="auto" w:fill="F2F2F2" w:themeFill="background1" w:themeFillShade="F2"/>
        <w:jc w:val="both"/>
        <w:rPr>
          <w:rFonts w:cstheme="minorHAnsi"/>
          <w:b/>
          <w:bCs/>
          <w:i/>
          <w:iCs/>
          <w:sz w:val="20"/>
          <w:szCs w:val="20"/>
        </w:rPr>
      </w:pPr>
      <w:r w:rsidRPr="00444503">
        <w:rPr>
          <w:rFonts w:cstheme="minorHAnsi"/>
          <w:i/>
          <w:iCs/>
          <w:sz w:val="20"/>
          <w:szCs w:val="20"/>
        </w:rPr>
        <w:t xml:space="preserve">“213 sayılı Kanunun mükerrer 414’üncü maddesi hükmü uyarınca, aynı Kanunun 104, mükerrer 115, 153/A, 177, 232, 252, mükerrer 257, 313, 323, 343, 352 (Kanuna Bağlı 1 Sayılı Cetvel), 353, 353 (Kanuna Bağlı 2 Sayılı Cetvel), 355, mükerrer 355, 370, Ek 1, Ek 11 ve mükerrer 413’üncü maddelerinde yer alıp 2025 yılında uygulanan had ve tutarların, </w:t>
      </w:r>
      <w:r w:rsidRPr="00444503">
        <w:rPr>
          <w:rFonts w:cstheme="minorHAnsi"/>
          <w:b/>
          <w:bCs/>
          <w:i/>
          <w:iCs/>
          <w:sz w:val="20"/>
          <w:szCs w:val="20"/>
        </w:rPr>
        <w:t>2025 yılı için %25,49 (yirmi beş virgül kırk dokuz) olarak tespit edilen yeniden değerleme oranında artırılması suretiyle belirlenen ve 1/1/2026 tarihinden itibaren uygulanacak olan had ve tutarlar ekli listede gösterilmiştir.”</w:t>
      </w:r>
    </w:p>
    <w:p w14:paraId="77A0E313" w14:textId="5390EAA8" w:rsidR="00444503" w:rsidRDefault="00444503" w:rsidP="00444503">
      <w:pPr>
        <w:shd w:val="clear" w:color="auto" w:fill="FFFFFF" w:themeFill="background1"/>
        <w:jc w:val="both"/>
      </w:pPr>
      <w:r>
        <w:rPr>
          <w:rFonts w:cstheme="minorHAnsi"/>
        </w:rPr>
        <w:t xml:space="preserve">Söz konusu ekli listeye </w:t>
      </w:r>
      <w:r>
        <w:t xml:space="preserve">1 Aralık 2025 tarihli ve 33124 sayılı 5. mükerrer Resmî </w:t>
      </w:r>
      <w:proofErr w:type="spellStart"/>
      <w:r>
        <w:t>Gazete’de</w:t>
      </w:r>
      <w:proofErr w:type="spellEnd"/>
      <w:r>
        <w:t xml:space="preserve"> yayımlanan 588 Seri </w:t>
      </w:r>
      <w:proofErr w:type="spellStart"/>
      <w:r>
        <w:t>No’lu</w:t>
      </w:r>
      <w:proofErr w:type="spellEnd"/>
      <w:r>
        <w:t xml:space="preserve"> Vergi Usul Kanunu Genel Tebliği’nden ulaşmak mümkündür.</w:t>
      </w:r>
    </w:p>
    <w:p w14:paraId="657EFBDB" w14:textId="62665E67" w:rsidR="00444503" w:rsidRDefault="00444503" w:rsidP="00444503">
      <w:pPr>
        <w:shd w:val="clear" w:color="auto" w:fill="FFFFFF" w:themeFill="background1"/>
        <w:jc w:val="both"/>
        <w:rPr>
          <w:rFonts w:cstheme="minorHAnsi"/>
        </w:rPr>
      </w:pPr>
      <w:hyperlink r:id="rId20" w:history="1">
        <w:r w:rsidRPr="004E120F">
          <w:rPr>
            <w:rStyle w:val="Kpr"/>
            <w:rFonts w:cstheme="minorHAnsi"/>
          </w:rPr>
          <w:t>https://www.resmigazete.gov.tr/eskiler/2025/12/20251231M5-31.pdf</w:t>
        </w:r>
      </w:hyperlink>
    </w:p>
    <w:p w14:paraId="360A6782" w14:textId="411C100F" w:rsidR="00830A20" w:rsidRPr="00830A20" w:rsidRDefault="00830A20" w:rsidP="00830A20">
      <w:pPr>
        <w:shd w:val="clear" w:color="auto" w:fill="FFFFFF" w:themeFill="background1"/>
        <w:jc w:val="both"/>
        <w:rPr>
          <w:rFonts w:cstheme="minorHAnsi"/>
          <w:b/>
          <w:bCs/>
          <w:sz w:val="26"/>
          <w:szCs w:val="26"/>
        </w:rPr>
      </w:pPr>
      <w:r w:rsidRPr="00830A20">
        <w:rPr>
          <w:rFonts w:cstheme="minorHAnsi"/>
          <w:b/>
          <w:bCs/>
          <w:sz w:val="26"/>
          <w:szCs w:val="26"/>
        </w:rPr>
        <w:t>XVII- TİCARİ KAZANÇLARI BASİT USULDE TESPİT EDİLEN MÜKELLEFLER İLE İŞLETME HESABI ESASINA GÖRE DEFTER TUTAN MÜKELLEFLERİN E-ARŞİV FATURA DÜZENLEME ZORUNLULUĞU 01.01.2027 TARİHİNE KADAR 1 YIL UZATILMIŞTIR.</w:t>
      </w:r>
    </w:p>
    <w:p w14:paraId="18CD350C" w14:textId="4CCD7119" w:rsidR="00444503" w:rsidRDefault="00444503" w:rsidP="00444503">
      <w:pPr>
        <w:shd w:val="clear" w:color="auto" w:fill="FFFFFF" w:themeFill="background1"/>
        <w:jc w:val="both"/>
        <w:rPr>
          <w:rFonts w:cstheme="minorHAnsi"/>
        </w:rPr>
      </w:pPr>
      <w:r>
        <w:t xml:space="preserve">31 Aralık 2025 tarihli ve 33124 sayılı 5. mükerrer Resmî </w:t>
      </w:r>
      <w:proofErr w:type="spellStart"/>
      <w:r>
        <w:t>Gazete’de</w:t>
      </w:r>
      <w:proofErr w:type="spellEnd"/>
      <w:r>
        <w:t xml:space="preserve"> yayımlanan 589 Seri </w:t>
      </w:r>
      <w:proofErr w:type="spellStart"/>
      <w:r>
        <w:t>No’lu</w:t>
      </w:r>
      <w:proofErr w:type="spellEnd"/>
      <w:r>
        <w:t xml:space="preserve"> Vergi Usul Kanunu Genel Tebliği ile </w:t>
      </w:r>
      <w:r w:rsidRPr="00444503">
        <w:rPr>
          <w:rFonts w:cstheme="minorHAnsi"/>
        </w:rPr>
        <w:t xml:space="preserve">19/10/2019 tarihli ve 30923 sayılı Resmî </w:t>
      </w:r>
      <w:proofErr w:type="spellStart"/>
      <w:r w:rsidRPr="00444503">
        <w:rPr>
          <w:rFonts w:cstheme="minorHAnsi"/>
        </w:rPr>
        <w:t>Gazete’de</w:t>
      </w:r>
      <w:proofErr w:type="spellEnd"/>
      <w:r w:rsidRPr="00444503">
        <w:rPr>
          <w:rFonts w:cstheme="minorHAnsi"/>
        </w:rPr>
        <w:t xml:space="preserve"> yayımlanan </w:t>
      </w:r>
      <w:hyperlink r:id="rId21" w:history="1">
        <w:r w:rsidRPr="00444503">
          <w:rPr>
            <w:rStyle w:val="Kpr"/>
            <w:rFonts w:cstheme="minorHAnsi"/>
            <w:color w:val="auto"/>
            <w:u w:val="none"/>
          </w:rPr>
          <w:t>Vergi Usul Kanunu Genel Tebliği (Sıra No: 509)</w:t>
        </w:r>
      </w:hyperlink>
      <w:r w:rsidRPr="00444503">
        <w:rPr>
          <w:rFonts w:cstheme="minorHAnsi"/>
        </w:rPr>
        <w:t>’</w:t>
      </w:r>
      <w:proofErr w:type="spellStart"/>
      <w:r w:rsidRPr="00444503">
        <w:rPr>
          <w:rFonts w:cstheme="minorHAnsi"/>
        </w:rPr>
        <w:t>nin</w:t>
      </w:r>
      <w:proofErr w:type="spellEnd"/>
      <w:r w:rsidRPr="00444503">
        <w:rPr>
          <w:rFonts w:cstheme="minorHAnsi"/>
        </w:rPr>
        <w:t xml:space="preserve"> “IV.2.4.3. e-Arşiv Fatura Olarak Düzenlenme Zorunluluğu Getirilen Diğer Faturalar” başlıklı bölümünün birinci fıkrasında yer alan “1/1/2025 ila 31/12/2025” ibaresinden sonra gelmek üzere “(ticari kazançları basit usulde tespit edilen mükellefler ile işletme hesabı esasına göre defter tutan mükellefler açısından 1/1/2025 ila 31/12/2026)” ibaresi ve “1/1/2026” ibaresinden sonra gelmek üzere “(ticari kazançları basit usulde tespit edilen mükellefler ile işletme hesabı esasına göre defter tutan mükellefler açısından 1/1/2027)” ibaresi eklenmiştir.</w:t>
      </w:r>
    </w:p>
    <w:p w14:paraId="31D525A3" w14:textId="5E2EDB6D" w:rsidR="00444503" w:rsidRDefault="00444503" w:rsidP="00444503">
      <w:pPr>
        <w:shd w:val="clear" w:color="auto" w:fill="FFFFFF" w:themeFill="background1"/>
        <w:jc w:val="both"/>
        <w:rPr>
          <w:rFonts w:cstheme="minorHAnsi"/>
        </w:rPr>
      </w:pPr>
      <w:r>
        <w:rPr>
          <w:rFonts w:cstheme="minorHAnsi"/>
        </w:rPr>
        <w:t xml:space="preserve">509 Sıra </w:t>
      </w:r>
      <w:proofErr w:type="spellStart"/>
      <w:r>
        <w:rPr>
          <w:rFonts w:cstheme="minorHAnsi"/>
        </w:rPr>
        <w:t>No’lu</w:t>
      </w:r>
      <w:proofErr w:type="spellEnd"/>
      <w:r>
        <w:rPr>
          <w:rFonts w:cstheme="minorHAnsi"/>
        </w:rPr>
        <w:t xml:space="preserve"> Vergi </w:t>
      </w:r>
      <w:proofErr w:type="spellStart"/>
      <w:r>
        <w:rPr>
          <w:rFonts w:cstheme="minorHAnsi"/>
        </w:rPr>
        <w:t>Uusl</w:t>
      </w:r>
      <w:proofErr w:type="spellEnd"/>
      <w:r>
        <w:rPr>
          <w:rFonts w:cstheme="minorHAnsi"/>
        </w:rPr>
        <w:t xml:space="preserve"> </w:t>
      </w:r>
      <w:proofErr w:type="spellStart"/>
      <w:r>
        <w:rPr>
          <w:rFonts w:cstheme="minorHAnsi"/>
        </w:rPr>
        <w:t>Knunu</w:t>
      </w:r>
      <w:proofErr w:type="spellEnd"/>
      <w:r>
        <w:rPr>
          <w:rFonts w:cstheme="minorHAnsi"/>
        </w:rPr>
        <w:t xml:space="preserve"> Genel Tebliği’nin IV.2.4.3. bölümünün değişiklik sonrası son hali aşağıdaki gibidir:</w:t>
      </w:r>
    </w:p>
    <w:p w14:paraId="0C5C555A" w14:textId="77777777" w:rsidR="00444503" w:rsidRDefault="00444503" w:rsidP="00444503">
      <w:pPr>
        <w:shd w:val="clear" w:color="auto" w:fill="FFFFFF" w:themeFill="background1"/>
        <w:jc w:val="both"/>
        <w:rPr>
          <w:rFonts w:cstheme="minorHAnsi"/>
        </w:rPr>
      </w:pPr>
      <w:r>
        <w:rPr>
          <w:rFonts w:cstheme="minorHAnsi"/>
        </w:rPr>
        <w:t>“</w:t>
      </w:r>
      <w:r w:rsidRPr="00444503">
        <w:rPr>
          <w:rFonts w:cstheme="minorHAnsi"/>
        </w:rPr>
        <w:t xml:space="preserve">IV.2.4.3.  e-Arşiv Fatura Olarak Düzenlenme Zorunluluğu Getirilen Diğer Faturalar </w:t>
      </w:r>
    </w:p>
    <w:p w14:paraId="16501CA0" w14:textId="34D23F87" w:rsidR="00AD2A55" w:rsidRDefault="00444503" w:rsidP="00444503">
      <w:pPr>
        <w:shd w:val="clear" w:color="auto" w:fill="FFFFFF" w:themeFill="background1"/>
        <w:jc w:val="both"/>
        <w:rPr>
          <w:rFonts w:cstheme="minorHAnsi"/>
        </w:rPr>
      </w:pPr>
      <w:r w:rsidRPr="00444503">
        <w:rPr>
          <w:rFonts w:cstheme="minorHAnsi"/>
        </w:rPr>
        <w:t xml:space="preserve">e-Arşiv Fatura uygulamasına dahil olmayan mükelleflerce düzenlenecek faturaların; 1/1/2025 ila 31/12/2025 </w:t>
      </w:r>
      <w:r w:rsidR="00AD2A55" w:rsidRPr="00AD2A55">
        <w:rPr>
          <w:rFonts w:cstheme="minorHAnsi"/>
          <w:b/>
          <w:bCs/>
        </w:rPr>
        <w:t>(ticari kazançları basit usulde tespit edilen mükellefler ile işletme hesabı esasına göre defter tutan mükellefler açısından 1/1/2025 ila 31/12/2026)</w:t>
      </w:r>
      <w:r w:rsidR="00AD2A55">
        <w:rPr>
          <w:rFonts w:cstheme="minorHAnsi"/>
        </w:rPr>
        <w:t xml:space="preserve"> </w:t>
      </w:r>
      <w:r w:rsidRPr="00444503">
        <w:rPr>
          <w:rFonts w:cstheme="minorHAnsi"/>
        </w:rPr>
        <w:t xml:space="preserve">tarihleri arasında vergiler dahil toplam tutarının 3 Bin TL’yi aşması halinde, 1/1/2026 </w:t>
      </w:r>
      <w:r w:rsidR="00AD2A55" w:rsidRPr="00AD2A55">
        <w:rPr>
          <w:rFonts w:cstheme="minorHAnsi"/>
          <w:b/>
          <w:bCs/>
        </w:rPr>
        <w:t xml:space="preserve">(ticari kazançları basit usulde tespit edilen mükellefler </w:t>
      </w:r>
      <w:r w:rsidR="00AD2A55" w:rsidRPr="00AD2A55">
        <w:rPr>
          <w:rFonts w:cstheme="minorHAnsi"/>
          <w:b/>
          <w:bCs/>
        </w:rPr>
        <w:lastRenderedPageBreak/>
        <w:t>ile işletme hesabı esasına göre defter tutan mükellefler açısından 1/1/2027)</w:t>
      </w:r>
      <w:r w:rsidR="00AD2A55">
        <w:rPr>
          <w:rFonts w:cstheme="minorHAnsi"/>
        </w:rPr>
        <w:t xml:space="preserve"> </w:t>
      </w:r>
      <w:r w:rsidRPr="00444503">
        <w:rPr>
          <w:rFonts w:cstheme="minorHAnsi"/>
        </w:rPr>
        <w:t>tarihinden itibaren ise tutarına bakılmaksızın, bu Tebliğin “V.7.” ve “VIII.” numaralı bölümlerinde belirtilen istisnai durumlar haricinde, “e-Arşiv Fatura” olarak</w:t>
      </w:r>
      <w:r>
        <w:rPr>
          <w:rFonts w:cstheme="minorHAnsi"/>
        </w:rPr>
        <w:t xml:space="preserve"> </w:t>
      </w:r>
      <w:r w:rsidRPr="00444503">
        <w:rPr>
          <w:rFonts w:cstheme="minorHAnsi"/>
        </w:rPr>
        <w:t xml:space="preserve">Başkanlıkça sunulan e-Belge düzenleme </w:t>
      </w:r>
      <w:proofErr w:type="spellStart"/>
      <w:r w:rsidRPr="00444503">
        <w:rPr>
          <w:rFonts w:cstheme="minorHAnsi"/>
        </w:rPr>
        <w:t>portali</w:t>
      </w:r>
      <w:proofErr w:type="spellEnd"/>
      <w:r w:rsidRPr="00444503">
        <w:rPr>
          <w:rFonts w:cstheme="minorHAnsi"/>
        </w:rPr>
        <w:t xml:space="preserve"> üzerinden ya da Başkanlığın e-Belge düzenleme </w:t>
      </w:r>
      <w:proofErr w:type="spellStart"/>
      <w:r w:rsidRPr="00444503">
        <w:rPr>
          <w:rFonts w:cstheme="minorHAnsi"/>
        </w:rPr>
        <w:t>portal</w:t>
      </w:r>
      <w:r w:rsidR="00AD2A55">
        <w:rPr>
          <w:rFonts w:cstheme="minorHAnsi"/>
        </w:rPr>
        <w:t>i</w:t>
      </w:r>
      <w:r w:rsidRPr="00444503">
        <w:rPr>
          <w:rFonts w:cstheme="minorHAnsi"/>
        </w:rPr>
        <w:t>ne</w:t>
      </w:r>
      <w:proofErr w:type="spellEnd"/>
      <w:r w:rsidRPr="00444503">
        <w:rPr>
          <w:rFonts w:cstheme="minorHAnsi"/>
        </w:rPr>
        <w:t xml:space="preserve"> gerekli entegrasyonları sağlayarak Başkanlıktan izin alan özel entegratör kuruluşların sistemleri aracılığıyla düzenlenmesi zorunludur. Söz konusu faturaların bu Tebliğin “V.7.” ve “VIII.” numaralı bölümlerinde belirtilen istisnai durumlar haricinde e-Arşiv Fatura yerine matbu (</w:t>
      </w:r>
      <w:proofErr w:type="gramStart"/>
      <w:r w:rsidRPr="00444503">
        <w:rPr>
          <w:rFonts w:cstheme="minorHAnsi"/>
        </w:rPr>
        <w:t>kağıt</w:t>
      </w:r>
      <w:proofErr w:type="gramEnd"/>
      <w:r w:rsidRPr="00444503">
        <w:rPr>
          <w:rFonts w:cstheme="minorHAnsi"/>
        </w:rPr>
        <w:t xml:space="preserve">) fatura olarak düzenlenmesi veya alınması halinde, faturayı düzenleyen ile nihai tüketici dışındaki vergi mükellefiyeti bulunan alıcı hakkında düzenlenen veya alınan her bir </w:t>
      </w:r>
      <w:proofErr w:type="gramStart"/>
      <w:r w:rsidRPr="00444503">
        <w:rPr>
          <w:rFonts w:cstheme="minorHAnsi"/>
        </w:rPr>
        <w:t>kağıt</w:t>
      </w:r>
      <w:proofErr w:type="gramEnd"/>
      <w:r w:rsidRPr="00444503">
        <w:rPr>
          <w:rFonts w:cstheme="minorHAnsi"/>
        </w:rPr>
        <w:t xml:space="preserve"> fatura için ayrı ayrı olmak üzere Kanunun 353</w:t>
      </w:r>
      <w:r w:rsidR="00AD2A55">
        <w:rPr>
          <w:rFonts w:cstheme="minorHAnsi"/>
        </w:rPr>
        <w:t>’</w:t>
      </w:r>
      <w:r w:rsidRPr="00444503">
        <w:rPr>
          <w:rFonts w:cstheme="minorHAnsi"/>
        </w:rPr>
        <w:t>üncü maddesinde öngörülen cezai hüküm uygulanır.</w:t>
      </w:r>
    </w:p>
    <w:p w14:paraId="0A72C0D1" w14:textId="1A66D40F" w:rsidR="00AD2A55" w:rsidRDefault="00444503" w:rsidP="00444503">
      <w:pPr>
        <w:shd w:val="clear" w:color="auto" w:fill="FFFFFF" w:themeFill="background1"/>
        <w:jc w:val="both"/>
        <w:rPr>
          <w:rFonts w:cstheme="minorHAnsi"/>
        </w:rPr>
      </w:pPr>
      <w:r w:rsidRPr="00444503">
        <w:rPr>
          <w:rFonts w:cstheme="minorHAnsi"/>
        </w:rPr>
        <w:t xml:space="preserve">Satıcı ve alıcının her ikisinin de e-Fatura uygulamasına kayıtlı kullanıcılar olması halinde, bunlar arasında düzenlenen faturaların tamamının e-Fatura olması gerekmektedir. </w:t>
      </w:r>
    </w:p>
    <w:p w14:paraId="3C24698D" w14:textId="3959A5DA" w:rsidR="00444503" w:rsidRDefault="00444503" w:rsidP="00444503">
      <w:pPr>
        <w:shd w:val="clear" w:color="auto" w:fill="FFFFFF" w:themeFill="background1"/>
        <w:jc w:val="both"/>
        <w:rPr>
          <w:rFonts w:cstheme="minorHAnsi"/>
        </w:rPr>
      </w:pPr>
      <w:r w:rsidRPr="00444503">
        <w:rPr>
          <w:rFonts w:cstheme="minorHAnsi"/>
        </w:rPr>
        <w:t>Bu kapsamda düzenlenmesi gereken e-Arşiv Faturalara ilişkin usul ve esaslar Başkanlıkça ebelge.gib.gov.tr adresinde yayımlanacak kılavuzlarda açıklanır.</w:t>
      </w:r>
      <w:r w:rsidR="00AD2A55">
        <w:rPr>
          <w:rFonts w:cstheme="minorHAnsi"/>
        </w:rPr>
        <w:t>”</w:t>
      </w:r>
    </w:p>
    <w:p w14:paraId="129EC0D2" w14:textId="373592AD" w:rsidR="00AD2A55" w:rsidRPr="002A1B76" w:rsidRDefault="00AD2A55" w:rsidP="00444503">
      <w:pPr>
        <w:shd w:val="clear" w:color="auto" w:fill="FFFFFF" w:themeFill="background1"/>
        <w:jc w:val="both"/>
        <w:rPr>
          <w:rFonts w:cstheme="minorHAnsi"/>
          <w:b/>
          <w:bCs/>
        </w:rPr>
      </w:pPr>
      <w:r w:rsidRPr="002A1B76">
        <w:rPr>
          <w:rFonts w:cstheme="minorHAnsi"/>
          <w:b/>
          <w:bCs/>
        </w:rPr>
        <w:t>Yapılan bu düzenleme ile ticari kazançları basit usulde tespit edilen mükellefler ile işletme hesabı esasına göre defter tutan mükelleflerin e-Arşiv Fatura düzenleme zorunluluğu 01.01.2027 tarihine kadar 1 yıl uzatılmıştır.</w:t>
      </w:r>
    </w:p>
    <w:p w14:paraId="738A19BF" w14:textId="77777777" w:rsidR="002A1B76" w:rsidRDefault="002A1B76" w:rsidP="00444503">
      <w:pPr>
        <w:shd w:val="clear" w:color="auto" w:fill="FFFFFF" w:themeFill="background1"/>
        <w:jc w:val="both"/>
        <w:rPr>
          <w:rFonts w:cstheme="minorHAnsi"/>
        </w:rPr>
      </w:pPr>
    </w:p>
    <w:sectPr w:rsidR="002A1B76">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B50E" w14:textId="77777777" w:rsidR="00E449E4" w:rsidRDefault="00E449E4" w:rsidP="007003D0">
      <w:pPr>
        <w:spacing w:after="0" w:line="240" w:lineRule="auto"/>
      </w:pPr>
      <w:r>
        <w:separator/>
      </w:r>
    </w:p>
  </w:endnote>
  <w:endnote w:type="continuationSeparator" w:id="0">
    <w:p w14:paraId="2D99C255" w14:textId="77777777" w:rsidR="00E449E4" w:rsidRDefault="00E449E4" w:rsidP="00700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83671"/>
      <w:docPartObj>
        <w:docPartGallery w:val="Page Numbers (Bottom of Page)"/>
        <w:docPartUnique/>
      </w:docPartObj>
    </w:sdtPr>
    <w:sdtEndPr/>
    <w:sdtContent>
      <w:p w14:paraId="642126A7" w14:textId="084BA1FF" w:rsidR="00A41F8F" w:rsidRDefault="00A41F8F">
        <w:pPr>
          <w:pStyle w:val="AltBilgi"/>
          <w:jc w:val="right"/>
        </w:pPr>
        <w:r>
          <w:fldChar w:fldCharType="begin"/>
        </w:r>
        <w:r>
          <w:instrText>PAGE   \* MERGEFORMAT</w:instrText>
        </w:r>
        <w:r>
          <w:fldChar w:fldCharType="separate"/>
        </w:r>
        <w:r>
          <w:t>2</w:t>
        </w:r>
        <w:r>
          <w:fldChar w:fldCharType="end"/>
        </w:r>
      </w:p>
    </w:sdtContent>
  </w:sdt>
  <w:p w14:paraId="2A465CD8" w14:textId="77777777" w:rsidR="007003D0" w:rsidRDefault="007003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6C11" w14:textId="77777777" w:rsidR="00E449E4" w:rsidRDefault="00E449E4" w:rsidP="007003D0">
      <w:pPr>
        <w:spacing w:after="0" w:line="240" w:lineRule="auto"/>
      </w:pPr>
      <w:r>
        <w:separator/>
      </w:r>
    </w:p>
  </w:footnote>
  <w:footnote w:type="continuationSeparator" w:id="0">
    <w:p w14:paraId="38BF4978" w14:textId="77777777" w:rsidR="00E449E4" w:rsidRDefault="00E449E4" w:rsidP="00700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1AD2191E" w14:textId="5A0C46E1" w:rsidR="003F6800" w:rsidRDefault="003F6800">
    <w:pPr>
      <w:pStyle w:val="stBilgi"/>
    </w:pPr>
    <w:r w:rsidRPr="00F22779">
      <w:rPr>
        <w:b/>
        <w:bCs/>
      </w:rPr>
      <w:object w:dxaOrig="9072" w:dyaOrig="1927" w14:anchorId="402EA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96.5pt">
          <v:imagedata r:id="rId1" o:title=""/>
        </v:shape>
        <o:OLEObject Type="Embed" ProgID="Word.Document.12" ShapeID="_x0000_i1025" DrawAspect="Content" ObjectID="_1828853351"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8"/>
    <w:rsid w:val="00045BC8"/>
    <w:rsid w:val="0009737A"/>
    <w:rsid w:val="000C5B9B"/>
    <w:rsid w:val="0012570F"/>
    <w:rsid w:val="00132AC8"/>
    <w:rsid w:val="0013498C"/>
    <w:rsid w:val="0015010B"/>
    <w:rsid w:val="001634AC"/>
    <w:rsid w:val="00193574"/>
    <w:rsid w:val="001A0AA6"/>
    <w:rsid w:val="001A5921"/>
    <w:rsid w:val="001C547C"/>
    <w:rsid w:val="001C61D3"/>
    <w:rsid w:val="001D4559"/>
    <w:rsid w:val="00213727"/>
    <w:rsid w:val="00214B7E"/>
    <w:rsid w:val="0022777D"/>
    <w:rsid w:val="00255651"/>
    <w:rsid w:val="00263869"/>
    <w:rsid w:val="0029694B"/>
    <w:rsid w:val="002A1B76"/>
    <w:rsid w:val="002A3F6C"/>
    <w:rsid w:val="002B762C"/>
    <w:rsid w:val="002C35D3"/>
    <w:rsid w:val="002D34D6"/>
    <w:rsid w:val="00303EDC"/>
    <w:rsid w:val="0030464E"/>
    <w:rsid w:val="0030595C"/>
    <w:rsid w:val="00342AB1"/>
    <w:rsid w:val="003455DB"/>
    <w:rsid w:val="003867F1"/>
    <w:rsid w:val="003A7505"/>
    <w:rsid w:val="003F0949"/>
    <w:rsid w:val="003F36C8"/>
    <w:rsid w:val="003F6800"/>
    <w:rsid w:val="00420441"/>
    <w:rsid w:val="00425FA8"/>
    <w:rsid w:val="00426C96"/>
    <w:rsid w:val="00444503"/>
    <w:rsid w:val="00474CDF"/>
    <w:rsid w:val="00494F05"/>
    <w:rsid w:val="00495317"/>
    <w:rsid w:val="004B67FD"/>
    <w:rsid w:val="004C15BD"/>
    <w:rsid w:val="00505303"/>
    <w:rsid w:val="00515BE9"/>
    <w:rsid w:val="0052148C"/>
    <w:rsid w:val="00543F90"/>
    <w:rsid w:val="00557D5A"/>
    <w:rsid w:val="0056375C"/>
    <w:rsid w:val="005640B4"/>
    <w:rsid w:val="005864A8"/>
    <w:rsid w:val="005C4369"/>
    <w:rsid w:val="005C4AC8"/>
    <w:rsid w:val="005E3112"/>
    <w:rsid w:val="005E3EB7"/>
    <w:rsid w:val="005E4AD6"/>
    <w:rsid w:val="006301D2"/>
    <w:rsid w:val="00643AB9"/>
    <w:rsid w:val="00650838"/>
    <w:rsid w:val="00667D75"/>
    <w:rsid w:val="00691FAA"/>
    <w:rsid w:val="006927D4"/>
    <w:rsid w:val="006A047E"/>
    <w:rsid w:val="006A62A7"/>
    <w:rsid w:val="006A6734"/>
    <w:rsid w:val="006D6C76"/>
    <w:rsid w:val="007003D0"/>
    <w:rsid w:val="0073319E"/>
    <w:rsid w:val="007407C6"/>
    <w:rsid w:val="007536B4"/>
    <w:rsid w:val="007665E9"/>
    <w:rsid w:val="007805B7"/>
    <w:rsid w:val="0078325B"/>
    <w:rsid w:val="00794D3A"/>
    <w:rsid w:val="007B3614"/>
    <w:rsid w:val="007B39B0"/>
    <w:rsid w:val="0080750F"/>
    <w:rsid w:val="0081240B"/>
    <w:rsid w:val="00823EC2"/>
    <w:rsid w:val="00830A20"/>
    <w:rsid w:val="0085407E"/>
    <w:rsid w:val="008812B7"/>
    <w:rsid w:val="008B7880"/>
    <w:rsid w:val="008D3C1B"/>
    <w:rsid w:val="008D4CC4"/>
    <w:rsid w:val="008F06CC"/>
    <w:rsid w:val="008F795C"/>
    <w:rsid w:val="009310E9"/>
    <w:rsid w:val="009409B3"/>
    <w:rsid w:val="00971946"/>
    <w:rsid w:val="009B0041"/>
    <w:rsid w:val="009B6807"/>
    <w:rsid w:val="009E4AE3"/>
    <w:rsid w:val="009F5E6A"/>
    <w:rsid w:val="00A200BA"/>
    <w:rsid w:val="00A40903"/>
    <w:rsid w:val="00A41F8F"/>
    <w:rsid w:val="00A54304"/>
    <w:rsid w:val="00A75F35"/>
    <w:rsid w:val="00A86D20"/>
    <w:rsid w:val="00A962D3"/>
    <w:rsid w:val="00AD2A55"/>
    <w:rsid w:val="00B13552"/>
    <w:rsid w:val="00B15870"/>
    <w:rsid w:val="00B510BA"/>
    <w:rsid w:val="00B559CB"/>
    <w:rsid w:val="00B7114A"/>
    <w:rsid w:val="00BB3F8E"/>
    <w:rsid w:val="00BE26A6"/>
    <w:rsid w:val="00BF6A93"/>
    <w:rsid w:val="00C03A92"/>
    <w:rsid w:val="00C1105C"/>
    <w:rsid w:val="00C17774"/>
    <w:rsid w:val="00C23507"/>
    <w:rsid w:val="00C352D2"/>
    <w:rsid w:val="00C604ED"/>
    <w:rsid w:val="00C70FDD"/>
    <w:rsid w:val="00C81E5F"/>
    <w:rsid w:val="00C84DA7"/>
    <w:rsid w:val="00CB70E5"/>
    <w:rsid w:val="00CD137F"/>
    <w:rsid w:val="00CD45F0"/>
    <w:rsid w:val="00CF23A0"/>
    <w:rsid w:val="00CF640B"/>
    <w:rsid w:val="00D17D51"/>
    <w:rsid w:val="00D50329"/>
    <w:rsid w:val="00D5205A"/>
    <w:rsid w:val="00D63063"/>
    <w:rsid w:val="00D72F8B"/>
    <w:rsid w:val="00D95B71"/>
    <w:rsid w:val="00DE6267"/>
    <w:rsid w:val="00E449E4"/>
    <w:rsid w:val="00E46084"/>
    <w:rsid w:val="00E74976"/>
    <w:rsid w:val="00E8150F"/>
    <w:rsid w:val="00EB696B"/>
    <w:rsid w:val="00EE433F"/>
    <w:rsid w:val="00F261A5"/>
    <w:rsid w:val="00F349BB"/>
    <w:rsid w:val="00F44BE8"/>
    <w:rsid w:val="00F77AF0"/>
    <w:rsid w:val="00FC1B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977E"/>
  <w15:chartTrackingRefBased/>
  <w15:docId w15:val="{B4AEFBF3-8FF6-445C-863C-C547D7F5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8"/>
  </w:style>
  <w:style w:type="paragraph" w:styleId="Balk1">
    <w:name w:val="heading 1"/>
    <w:basedOn w:val="Normal"/>
    <w:next w:val="Normal"/>
    <w:link w:val="Balk1Char"/>
    <w:uiPriority w:val="9"/>
    <w:qFormat/>
    <w:rsid w:val="00F44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44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44BE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44BE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44BE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44B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44B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44B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44B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4BE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44BE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44BE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44BE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44BE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44B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44B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44B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44BE8"/>
    <w:rPr>
      <w:rFonts w:eastAsiaTheme="majorEastAsia" w:cstheme="majorBidi"/>
      <w:color w:val="272727" w:themeColor="text1" w:themeTint="D8"/>
    </w:rPr>
  </w:style>
  <w:style w:type="paragraph" w:styleId="KonuBal">
    <w:name w:val="Title"/>
    <w:basedOn w:val="Normal"/>
    <w:next w:val="Normal"/>
    <w:link w:val="KonuBalChar"/>
    <w:uiPriority w:val="10"/>
    <w:qFormat/>
    <w:rsid w:val="00F44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44B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44B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44B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44B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44BE8"/>
    <w:rPr>
      <w:i/>
      <w:iCs/>
      <w:color w:val="404040" w:themeColor="text1" w:themeTint="BF"/>
    </w:rPr>
  </w:style>
  <w:style w:type="paragraph" w:styleId="ListeParagraf">
    <w:name w:val="List Paragraph"/>
    <w:basedOn w:val="Normal"/>
    <w:uiPriority w:val="34"/>
    <w:qFormat/>
    <w:rsid w:val="00F44BE8"/>
    <w:pPr>
      <w:ind w:left="720"/>
      <w:contextualSpacing/>
    </w:pPr>
  </w:style>
  <w:style w:type="character" w:styleId="GlVurgulama">
    <w:name w:val="Intense Emphasis"/>
    <w:basedOn w:val="VarsaylanParagrafYazTipi"/>
    <w:uiPriority w:val="21"/>
    <w:qFormat/>
    <w:rsid w:val="00F44BE8"/>
    <w:rPr>
      <w:i/>
      <w:iCs/>
      <w:color w:val="2F5496" w:themeColor="accent1" w:themeShade="BF"/>
    </w:rPr>
  </w:style>
  <w:style w:type="paragraph" w:styleId="GlAlnt">
    <w:name w:val="Intense Quote"/>
    <w:basedOn w:val="Normal"/>
    <w:next w:val="Normal"/>
    <w:link w:val="GlAlntChar"/>
    <w:uiPriority w:val="30"/>
    <w:qFormat/>
    <w:rsid w:val="00F44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44BE8"/>
    <w:rPr>
      <w:i/>
      <w:iCs/>
      <w:color w:val="2F5496" w:themeColor="accent1" w:themeShade="BF"/>
    </w:rPr>
  </w:style>
  <w:style w:type="character" w:styleId="GlBavuru">
    <w:name w:val="Intense Reference"/>
    <w:basedOn w:val="VarsaylanParagrafYazTipi"/>
    <w:uiPriority w:val="32"/>
    <w:qFormat/>
    <w:rsid w:val="00F44BE8"/>
    <w:rPr>
      <w:b/>
      <w:bCs/>
      <w:smallCaps/>
      <w:color w:val="2F5496" w:themeColor="accent1" w:themeShade="BF"/>
      <w:spacing w:val="5"/>
    </w:rPr>
  </w:style>
  <w:style w:type="character" w:styleId="Kpr">
    <w:name w:val="Hyperlink"/>
    <w:basedOn w:val="VarsaylanParagrafYazTipi"/>
    <w:uiPriority w:val="99"/>
    <w:unhideWhenUsed/>
    <w:rsid w:val="003F0949"/>
    <w:rPr>
      <w:color w:val="0563C1" w:themeColor="hyperlink"/>
      <w:u w:val="single"/>
    </w:rPr>
  </w:style>
  <w:style w:type="character" w:styleId="zmlenmeyenBahsetme">
    <w:name w:val="Unresolved Mention"/>
    <w:basedOn w:val="VarsaylanParagrafYazTipi"/>
    <w:uiPriority w:val="99"/>
    <w:semiHidden/>
    <w:unhideWhenUsed/>
    <w:rsid w:val="003F0949"/>
    <w:rPr>
      <w:color w:val="605E5C"/>
      <w:shd w:val="clear" w:color="auto" w:fill="E1DFDD"/>
    </w:rPr>
  </w:style>
  <w:style w:type="paragraph" w:styleId="stBilgi">
    <w:name w:val="header"/>
    <w:basedOn w:val="Normal"/>
    <w:link w:val="stBilgiChar"/>
    <w:uiPriority w:val="99"/>
    <w:unhideWhenUsed/>
    <w:rsid w:val="007003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03D0"/>
  </w:style>
  <w:style w:type="paragraph" w:styleId="AltBilgi">
    <w:name w:val="footer"/>
    <w:basedOn w:val="Normal"/>
    <w:link w:val="AltBilgiChar"/>
    <w:uiPriority w:val="99"/>
    <w:unhideWhenUsed/>
    <w:rsid w:val="007003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3D0"/>
  </w:style>
  <w:style w:type="paragraph" w:styleId="NormalWeb">
    <w:name w:val="Normal (Web)"/>
    <w:basedOn w:val="Normal"/>
    <w:uiPriority w:val="99"/>
    <w:semiHidden/>
    <w:unhideWhenUsed/>
    <w:rsid w:val="008F06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01/07/06/teknoloji-gelistirme-bolgeleri-kanunu-4691-sayili-kanun/" TargetMode="External"/><Relationship Id="rId13" Type="http://schemas.openxmlformats.org/officeDocument/2006/relationships/hyperlink" Target="https://www.resmigazete.gov.tr/eskiler/2025/12/20251231M5-23.pdf" TargetMode="External"/><Relationship Id="rId18" Type="http://schemas.openxmlformats.org/officeDocument/2006/relationships/hyperlink" Target="https://www.alomaliye.com/2015/01/02/gelir-vergisi-kanunu-gvk-193-sayili-kanun/" TargetMode="External"/><Relationship Id="rId3" Type="http://schemas.openxmlformats.org/officeDocument/2006/relationships/webSettings" Target="webSettings.xml"/><Relationship Id="rId21" Type="http://schemas.openxmlformats.org/officeDocument/2006/relationships/hyperlink" Target="https://www.alomaliye.com/2019/10/19/vergi-usul-kanunu-genel-tebligi-sira-no-509/" TargetMode="External"/><Relationship Id="rId7" Type="http://schemas.openxmlformats.org/officeDocument/2006/relationships/hyperlink" Target="https://www.alomaliye.com/2008/03/12/arastirma-ve-gelistirme-faaliyetlerinin-desteklenmesi-5746-sayili-kanun/" TargetMode="External"/><Relationship Id="rId12" Type="http://schemas.openxmlformats.org/officeDocument/2006/relationships/hyperlink" Target="https://www.alomaliye.com/2015/08/20/ozel-tuketim-vergisi-iv-sayili-liste-uygulama-genel-tebligi/" TargetMode="External"/><Relationship Id="rId17" Type="http://schemas.openxmlformats.org/officeDocument/2006/relationships/hyperlink" Target="https://www.resmigazete.gov.tr/eskiler/2025/12/20251231M5-28.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resmigazete.gov.tr/eskiler/2025/12/20251231M5-27.pdf" TargetMode="External"/><Relationship Id="rId20" Type="http://schemas.openxmlformats.org/officeDocument/2006/relationships/hyperlink" Target="https://www.resmigazete.gov.tr/eskiler/2025/12/20251231M5-31.pdf" TargetMode="External"/><Relationship Id="rId1" Type="http://schemas.openxmlformats.org/officeDocument/2006/relationships/styles" Target="styles.xml"/><Relationship Id="rId6" Type="http://schemas.openxmlformats.org/officeDocument/2006/relationships/hyperlink" Target="https://www.alomaliye.com/wp-content/uploads/2025/12/4760-sk-10799.pdf" TargetMode="External"/><Relationship Id="rId11" Type="http://schemas.openxmlformats.org/officeDocument/2006/relationships/hyperlink" Target="https://www.alomaliye.com/2015/08/20/ozel-tuketim-vergisi-iv-sayili-liste-uygulama-genel-tebligi/"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resmigazete.gov.tr/eskiler/2025/12/20251231M5-25.pdf" TargetMode="External"/><Relationship Id="rId23" Type="http://schemas.openxmlformats.org/officeDocument/2006/relationships/footer" Target="footer1.xml"/><Relationship Id="rId10" Type="http://schemas.openxmlformats.org/officeDocument/2006/relationships/hyperlink" Target="https://www.alomaliye.com/2024/12/28/yurt-disina-cikis-harci-uygulama-genel-tebligi/" TargetMode="External"/><Relationship Id="rId19" Type="http://schemas.openxmlformats.org/officeDocument/2006/relationships/hyperlink" Target="https://www.alomaliye.com/2015/01/02/vergi-usul-kanunu-vuk-213-sayili-kanun/" TargetMode="External"/><Relationship Id="rId4" Type="http://schemas.openxmlformats.org/officeDocument/2006/relationships/footnotes" Target="footnotes.xml"/><Relationship Id="rId9" Type="http://schemas.openxmlformats.org/officeDocument/2006/relationships/hyperlink" Target="https://www.alomaliye.com/2023/12/16/5746-ve-4691-sayili-kanunlarda-yer-alan-tutar-ve-oranlarin-yeniden-belirlenmesi/" TargetMode="External"/><Relationship Id="rId14" Type="http://schemas.openxmlformats.org/officeDocument/2006/relationships/hyperlink" Target="https://www.resmigazete.gov.tr/eskiler/2025/12/20251231M5-2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15</Pages>
  <Words>5660</Words>
  <Characters>36508</Characters>
  <Application>Microsoft Office Word</Application>
  <DocSecurity>0</DocSecurity>
  <Lines>561</Lines>
  <Paragraphs>266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84</cp:revision>
  <dcterms:created xsi:type="dcterms:W3CDTF">2025-12-19T13:27:00Z</dcterms:created>
  <dcterms:modified xsi:type="dcterms:W3CDTF">2026-01-02T07:03:00Z</dcterms:modified>
</cp:coreProperties>
</file>