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F88D7" w14:textId="5626F267" w:rsidR="00F46C8D" w:rsidRDefault="00C22E6F" w:rsidP="00F46C8D">
      <w:pPr>
        <w:spacing w:after="0" w:line="240" w:lineRule="auto"/>
        <w:jc w:val="center"/>
        <w:rPr>
          <w:b/>
          <w:bCs/>
          <w:sz w:val="32"/>
          <w:szCs w:val="32"/>
        </w:rPr>
      </w:pPr>
      <w:r>
        <w:rPr>
          <w:b/>
          <w:bCs/>
          <w:sz w:val="32"/>
          <w:szCs w:val="32"/>
        </w:rPr>
        <w:t>VERGİ MEVZUATINDAKİ GELİŞMELER</w:t>
      </w:r>
      <w:r w:rsidR="00F46C8D" w:rsidRPr="00FC7ED4">
        <w:rPr>
          <w:b/>
          <w:bCs/>
          <w:sz w:val="32"/>
          <w:szCs w:val="32"/>
        </w:rPr>
        <w:t xml:space="preserve"> 202</w:t>
      </w:r>
      <w:r w:rsidR="00F46C8D">
        <w:rPr>
          <w:b/>
          <w:bCs/>
          <w:sz w:val="32"/>
          <w:szCs w:val="32"/>
        </w:rPr>
        <w:t>5</w:t>
      </w:r>
      <w:r w:rsidR="00F46C8D" w:rsidRPr="00FC7ED4">
        <w:rPr>
          <w:b/>
          <w:bCs/>
          <w:sz w:val="32"/>
          <w:szCs w:val="32"/>
        </w:rPr>
        <w:t>/</w:t>
      </w:r>
      <w:r>
        <w:rPr>
          <w:b/>
          <w:bCs/>
          <w:sz w:val="32"/>
          <w:szCs w:val="32"/>
        </w:rPr>
        <w:t>ARALIK-</w:t>
      </w:r>
      <w:r w:rsidR="00F46C8D">
        <w:rPr>
          <w:b/>
          <w:bCs/>
          <w:sz w:val="32"/>
          <w:szCs w:val="32"/>
        </w:rPr>
        <w:t>3</w:t>
      </w:r>
    </w:p>
    <w:p w14:paraId="52914CFD" w14:textId="23767146" w:rsidR="00F46C8D" w:rsidRDefault="00F46C8D" w:rsidP="00F46C8D">
      <w:pPr>
        <w:spacing w:after="0" w:line="240" w:lineRule="auto"/>
        <w:jc w:val="center"/>
        <w:rPr>
          <w:b/>
          <w:bCs/>
          <w:sz w:val="18"/>
          <w:szCs w:val="18"/>
        </w:rPr>
      </w:pPr>
      <w:r w:rsidRPr="00B54EDB">
        <w:rPr>
          <w:b/>
          <w:bCs/>
          <w:sz w:val="18"/>
          <w:szCs w:val="18"/>
        </w:rPr>
        <w:t>(</w:t>
      </w:r>
      <w:r>
        <w:rPr>
          <w:b/>
          <w:bCs/>
          <w:sz w:val="18"/>
          <w:szCs w:val="18"/>
        </w:rPr>
        <w:t>13.12.2025</w:t>
      </w:r>
      <w:r w:rsidR="004E1B48">
        <w:rPr>
          <w:b/>
          <w:bCs/>
          <w:sz w:val="18"/>
          <w:szCs w:val="18"/>
        </w:rPr>
        <w:t>-</w:t>
      </w:r>
      <w:r w:rsidR="00A1093D">
        <w:rPr>
          <w:b/>
          <w:bCs/>
          <w:sz w:val="18"/>
          <w:szCs w:val="18"/>
        </w:rPr>
        <w:t>20</w:t>
      </w:r>
      <w:r w:rsidR="004E1B48">
        <w:rPr>
          <w:b/>
          <w:bCs/>
          <w:sz w:val="18"/>
          <w:szCs w:val="18"/>
        </w:rPr>
        <w:t>.12.2025</w:t>
      </w:r>
      <w:r w:rsidRPr="00B54EDB">
        <w:rPr>
          <w:b/>
          <w:bCs/>
          <w:sz w:val="18"/>
          <w:szCs w:val="18"/>
        </w:rPr>
        <w:t>)</w:t>
      </w:r>
    </w:p>
    <w:p w14:paraId="60BE0050" w14:textId="77777777" w:rsidR="00C23507" w:rsidRDefault="00C23507"/>
    <w:p w14:paraId="03BAE850" w14:textId="76F86ADE" w:rsidR="00F46C8D" w:rsidRPr="00F46C8D" w:rsidRDefault="00F46C8D">
      <w:pPr>
        <w:rPr>
          <w:b/>
          <w:bCs/>
          <w:sz w:val="26"/>
          <w:szCs w:val="26"/>
        </w:rPr>
      </w:pPr>
      <w:r w:rsidRPr="00F46C8D">
        <w:rPr>
          <w:b/>
          <w:bCs/>
          <w:sz w:val="26"/>
          <w:szCs w:val="26"/>
        </w:rPr>
        <w:t>I- BASİT USULDEN GERÇEK USULE GEÇEN MÜKELLEFLERİN İŞLETME HESABI ESASINA GÖRE DEFTERLER TUTAN MÜKELLEFLERİN VERGİSEL İŞLEMLERİ MESLEK ODALARI/BİRLİKLERİ TARAFINDAN YAPILABİLECEKTİR</w:t>
      </w:r>
    </w:p>
    <w:p w14:paraId="36F339C2" w14:textId="33A43D0D" w:rsidR="00F46C8D" w:rsidRDefault="00F46C8D" w:rsidP="00F46C8D">
      <w:pPr>
        <w:jc w:val="both"/>
      </w:pPr>
      <w:r>
        <w:t xml:space="preserve">13 Aralık 2025 tarihli ve 33106 sayılı </w:t>
      </w:r>
      <w:proofErr w:type="gramStart"/>
      <w:r>
        <w:t>Resmi</w:t>
      </w:r>
      <w:proofErr w:type="gramEnd"/>
      <w:r>
        <w:t xml:space="preserve"> </w:t>
      </w:r>
      <w:proofErr w:type="spellStart"/>
      <w:r>
        <w:t>Gazete’de</w:t>
      </w:r>
      <w:proofErr w:type="spellEnd"/>
      <w:r>
        <w:t xml:space="preserve"> yayımlanan </w:t>
      </w:r>
      <w:r w:rsidRPr="00F46C8D">
        <w:t>Vergi Usul Kanunu Genel Tebliği (Sıra No: 486)’</w:t>
      </w:r>
      <w:proofErr w:type="spellStart"/>
      <w:r>
        <w:t>n</w:t>
      </w:r>
      <w:r w:rsidRPr="00F46C8D">
        <w:t>de</w:t>
      </w:r>
      <w:proofErr w:type="spellEnd"/>
      <w:r>
        <w:t xml:space="preserve"> </w:t>
      </w:r>
      <w:r w:rsidRPr="00F46C8D">
        <w:t xml:space="preserve">Değişiklik Yapılmasına Dair </w:t>
      </w:r>
      <w:r>
        <w:t xml:space="preserve">586 Sıra </w:t>
      </w:r>
      <w:proofErr w:type="spellStart"/>
      <w:r>
        <w:t>No’lu</w:t>
      </w:r>
      <w:proofErr w:type="spellEnd"/>
      <w:r>
        <w:t xml:space="preserve"> </w:t>
      </w:r>
      <w:r w:rsidRPr="00F46C8D">
        <w:t>Tebliğ</w:t>
      </w:r>
      <w:r>
        <w:t xml:space="preserve"> ile 486 </w:t>
      </w:r>
      <w:proofErr w:type="spellStart"/>
      <w:r>
        <w:t>No’lu</w:t>
      </w:r>
      <w:proofErr w:type="spellEnd"/>
      <w:r>
        <w:t xml:space="preserve"> Tebliğ’e Geçici 4. madde eklenmiştir. Söz konusu Geçici 4. maddenin 1. fıkrası gereğince; </w:t>
      </w:r>
    </w:p>
    <w:p w14:paraId="65C83E30" w14:textId="54995935" w:rsidR="00F46C8D" w:rsidRPr="00F46C8D" w:rsidRDefault="00F46C8D" w:rsidP="00F46C8D">
      <w:pPr>
        <w:shd w:val="clear" w:color="auto" w:fill="F2F2F2" w:themeFill="background1" w:themeFillShade="F2"/>
        <w:jc w:val="both"/>
        <w:rPr>
          <w:i/>
          <w:iCs/>
          <w:sz w:val="20"/>
          <w:szCs w:val="20"/>
        </w:rPr>
      </w:pPr>
      <w:r w:rsidRPr="00F46C8D">
        <w:rPr>
          <w:i/>
          <w:iCs/>
          <w:sz w:val="20"/>
          <w:szCs w:val="20"/>
        </w:rPr>
        <w:t>“(1) Bu maddenin yürürlüğe girdiği tarih itibarıyla kazancı basit usulde tespit edilen ve 8/9/2025 tarihli ve 10380 sayılı Cumhurbaşkanı Kararı gereğince 1/1/2026 tarihinden itibaren gerçek usulde vergilendirilecek olan mükelleflerin, bu Tebliğ kapsamında yapılması gereken işlemleri, işletme hesabı esasına göre defter tuttukları süre zarfında, söz konusu mükelleflerin bağlı oldukları meslek odaları/birlikler tarafından da yapılabilecektir.”</w:t>
      </w:r>
    </w:p>
    <w:p w14:paraId="1420BBBC" w14:textId="0B005AC7" w:rsidR="00F46C8D" w:rsidRPr="00F46C8D" w:rsidRDefault="00F46C8D" w:rsidP="00F46C8D">
      <w:pPr>
        <w:jc w:val="both"/>
      </w:pPr>
      <w:r>
        <w:t xml:space="preserve">Uygulamanın ayrıntılarına ve düzenlenmesi gereken formlara 586 </w:t>
      </w:r>
      <w:proofErr w:type="spellStart"/>
      <w:r>
        <w:t>No’lu</w:t>
      </w:r>
      <w:proofErr w:type="spellEnd"/>
      <w:r>
        <w:t xml:space="preserve"> Tebliğ’de yer verilmiştir.</w:t>
      </w:r>
    </w:p>
    <w:p w14:paraId="7FAFA011" w14:textId="4E069326" w:rsidR="00F46C8D" w:rsidRPr="00F46C8D" w:rsidRDefault="00F46C8D" w:rsidP="00F46C8D">
      <w:pPr>
        <w:jc w:val="both"/>
      </w:pPr>
    </w:p>
    <w:p w14:paraId="21472C0A" w14:textId="6D9B8780" w:rsidR="00F46C8D" w:rsidRPr="007738B8" w:rsidRDefault="007738B8">
      <w:pPr>
        <w:rPr>
          <w:b/>
          <w:bCs/>
          <w:sz w:val="26"/>
          <w:szCs w:val="26"/>
        </w:rPr>
      </w:pPr>
      <w:r w:rsidRPr="007738B8">
        <w:rPr>
          <w:b/>
          <w:bCs/>
          <w:sz w:val="26"/>
          <w:szCs w:val="26"/>
        </w:rPr>
        <w:t>II- KDV İADELERİNDE KARŞIT İNCELEME YAPILMASI GEREKEN ZORUNLU TUTARLAR DEĞİŞMİŞTİR</w:t>
      </w:r>
    </w:p>
    <w:p w14:paraId="0AC5A0B5" w14:textId="6A9EEC00" w:rsidR="007738B8" w:rsidRDefault="007738B8" w:rsidP="007738B8">
      <w:pPr>
        <w:jc w:val="both"/>
      </w:pPr>
      <w:r w:rsidRPr="007738B8">
        <w:t xml:space="preserve">16 Aralık 2025 tarihli ve 33110 sayılı </w:t>
      </w:r>
      <w:proofErr w:type="gramStart"/>
      <w:r w:rsidRPr="007738B8">
        <w:t>Resmi</w:t>
      </w:r>
      <w:proofErr w:type="gramEnd"/>
      <w:r w:rsidRPr="007738B8">
        <w:t xml:space="preserve"> </w:t>
      </w:r>
      <w:proofErr w:type="spellStart"/>
      <w:r w:rsidRPr="007738B8">
        <w:t>Gazete’de</w:t>
      </w:r>
      <w:proofErr w:type="spellEnd"/>
      <w:r w:rsidRPr="007738B8">
        <w:t xml:space="preserve"> yayımlanan Serbest Muhasebeci Mali Müşavirlik ve Yeminli Mali Müşavirlik Kanunu Genel Tebliği (Sıra No: 46)’</w:t>
      </w:r>
      <w:proofErr w:type="spellStart"/>
      <w:r w:rsidRPr="007738B8">
        <w:t>nde</w:t>
      </w:r>
      <w:proofErr w:type="spellEnd"/>
      <w:r w:rsidRPr="007738B8">
        <w:t xml:space="preserve"> Değişiklik Yapılmasına Dair Tebliğ (Sıra No: 48) ile </w:t>
      </w:r>
      <w:r>
        <w:t>“</w:t>
      </w:r>
      <w:r w:rsidRPr="007738B8">
        <w:t>Serbest Muhasebeci Mali Müşavirlik ve Yeminli Mali Müşavirlik Kanunu Genel Tebliği (Sıra No: 46)’</w:t>
      </w:r>
      <w:proofErr w:type="spellStart"/>
      <w:r w:rsidRPr="007738B8">
        <w:t>nin</w:t>
      </w:r>
      <w:proofErr w:type="spellEnd"/>
      <w:r w:rsidRPr="007738B8">
        <w:t xml:space="preserve"> 3</w:t>
      </w:r>
      <w:r>
        <w:t>’</w:t>
      </w:r>
      <w:r w:rsidRPr="007738B8">
        <w:t>üncü maddesinin dördüncü fıkrasında yer alan “65.000-TL’yi” ibaresi “150.000-TL’yi” şeklinde, “195.000-TL’yi” ibaresi “450.000-TL’yi” şeklinde değiştirilmiştir</w:t>
      </w:r>
      <w:r>
        <w:t>”</w:t>
      </w:r>
      <w:r w:rsidRPr="007738B8">
        <w:t>.</w:t>
      </w:r>
    </w:p>
    <w:p w14:paraId="3353FFE7" w14:textId="2EE56A6A" w:rsidR="007738B8" w:rsidRDefault="007738B8" w:rsidP="007738B8">
      <w:pPr>
        <w:jc w:val="both"/>
        <w:rPr>
          <w:b/>
          <w:bCs/>
        </w:rPr>
      </w:pPr>
      <w:r>
        <w:t>Söz konusu maddenin değişiklikten sonraki son hali aşağıdaki gibidir:</w:t>
      </w:r>
    </w:p>
    <w:p w14:paraId="454926B3" w14:textId="067E7B43" w:rsidR="007738B8" w:rsidRPr="007738B8" w:rsidRDefault="007738B8" w:rsidP="007738B8">
      <w:pPr>
        <w:shd w:val="clear" w:color="auto" w:fill="F2F2F2" w:themeFill="background1" w:themeFillShade="F2"/>
        <w:jc w:val="both"/>
        <w:rPr>
          <w:b/>
          <w:bCs/>
          <w:i/>
          <w:iCs/>
          <w:sz w:val="20"/>
          <w:szCs w:val="20"/>
        </w:rPr>
      </w:pPr>
      <w:r w:rsidRPr="007738B8">
        <w:rPr>
          <w:b/>
          <w:bCs/>
          <w:i/>
          <w:iCs/>
          <w:sz w:val="20"/>
          <w:szCs w:val="20"/>
        </w:rPr>
        <w:t>“Hadler ve Uygulanma Zamanı</w:t>
      </w:r>
    </w:p>
    <w:p w14:paraId="57E1BB39" w14:textId="2A20E78B" w:rsidR="007738B8" w:rsidRPr="007738B8" w:rsidRDefault="007738B8" w:rsidP="007738B8">
      <w:pPr>
        <w:shd w:val="clear" w:color="auto" w:fill="F2F2F2" w:themeFill="background1" w:themeFillShade="F2"/>
        <w:jc w:val="both"/>
        <w:rPr>
          <w:i/>
          <w:iCs/>
          <w:sz w:val="20"/>
          <w:szCs w:val="20"/>
        </w:rPr>
      </w:pPr>
      <w:r w:rsidRPr="007738B8">
        <w:rPr>
          <w:b/>
          <w:bCs/>
          <w:i/>
          <w:iCs/>
          <w:sz w:val="20"/>
          <w:szCs w:val="20"/>
        </w:rPr>
        <w:t>MADDE 3-</w:t>
      </w:r>
      <w:r w:rsidRPr="007738B8">
        <w:rPr>
          <w:i/>
          <w:iCs/>
          <w:sz w:val="20"/>
          <w:szCs w:val="20"/>
        </w:rPr>
        <w:t> …</w:t>
      </w:r>
    </w:p>
    <w:p w14:paraId="52D8F425" w14:textId="764DE61C" w:rsidR="007738B8" w:rsidRPr="007738B8" w:rsidRDefault="007738B8" w:rsidP="007738B8">
      <w:pPr>
        <w:shd w:val="clear" w:color="auto" w:fill="F2F2F2" w:themeFill="background1" w:themeFillShade="F2"/>
        <w:jc w:val="both"/>
        <w:rPr>
          <w:i/>
          <w:iCs/>
          <w:sz w:val="20"/>
          <w:szCs w:val="20"/>
        </w:rPr>
      </w:pPr>
      <w:r w:rsidRPr="007738B8">
        <w:rPr>
          <w:b/>
          <w:bCs/>
          <w:i/>
          <w:iCs/>
          <w:sz w:val="20"/>
          <w:szCs w:val="20"/>
        </w:rPr>
        <w:t>(4)</w:t>
      </w:r>
      <w:r w:rsidRPr="007738B8">
        <w:rPr>
          <w:i/>
          <w:iCs/>
          <w:sz w:val="20"/>
          <w:szCs w:val="20"/>
        </w:rPr>
        <w:t xml:space="preserve"> Katma değer vergisi hariç tutarı </w:t>
      </w:r>
      <w:r w:rsidRPr="007738B8">
        <w:rPr>
          <w:b/>
          <w:bCs/>
          <w:i/>
          <w:iCs/>
          <w:sz w:val="20"/>
          <w:szCs w:val="20"/>
        </w:rPr>
        <w:t xml:space="preserve">150.000-TL’yi </w:t>
      </w:r>
      <w:r w:rsidRPr="007738B8">
        <w:rPr>
          <w:i/>
          <w:iCs/>
          <w:sz w:val="20"/>
          <w:szCs w:val="20"/>
        </w:rPr>
        <w:t xml:space="preserve">aşmayan belgeler için karşıt inceleme zorunluluğu bulunmamaktadır. Ancak, bir mükelleften bir aylık dönemde yapılan mal ve hizmet alımları toplamının </w:t>
      </w:r>
      <w:r w:rsidRPr="007738B8">
        <w:rPr>
          <w:b/>
          <w:bCs/>
          <w:i/>
          <w:iCs/>
          <w:sz w:val="20"/>
          <w:szCs w:val="20"/>
        </w:rPr>
        <w:t>450.000-TL’yi</w:t>
      </w:r>
      <w:r w:rsidRPr="007738B8">
        <w:rPr>
          <w:i/>
          <w:iCs/>
          <w:sz w:val="20"/>
          <w:szCs w:val="20"/>
        </w:rPr>
        <w:t xml:space="preserve"> aşması halinde karşıt inceleme yapılması zorunludur. Bu fıkranın uygulanmasında, Bakanlığımızca yayımlanan Serbest Muhasebeci Mali Müşavirlik ve Yeminli Mali Müşavirlik Kanunu Genel Tebliğlerinde belirtilen usul ve esaslar geçerlidir.”</w:t>
      </w:r>
    </w:p>
    <w:p w14:paraId="3C93E6DF" w14:textId="3F2F4694" w:rsidR="001C7C3A" w:rsidRPr="001C7C3A" w:rsidRDefault="001C7C3A" w:rsidP="001C7C3A">
      <w:pPr>
        <w:rPr>
          <w:b/>
          <w:bCs/>
          <w:sz w:val="26"/>
          <w:szCs w:val="26"/>
        </w:rPr>
      </w:pPr>
      <w:r>
        <w:rPr>
          <w:b/>
          <w:bCs/>
          <w:sz w:val="26"/>
          <w:szCs w:val="26"/>
        </w:rPr>
        <w:t xml:space="preserve">III- </w:t>
      </w:r>
      <w:r w:rsidRPr="001C7C3A">
        <w:rPr>
          <w:b/>
          <w:bCs/>
          <w:sz w:val="26"/>
          <w:szCs w:val="26"/>
        </w:rPr>
        <w:t>2026 YILI SERBEST MUHASEBECİLİK, SERBEST MUHASEBECİ</w:t>
      </w:r>
      <w:r>
        <w:rPr>
          <w:b/>
          <w:bCs/>
          <w:sz w:val="26"/>
          <w:szCs w:val="26"/>
        </w:rPr>
        <w:t xml:space="preserve"> </w:t>
      </w:r>
      <w:r w:rsidRPr="001C7C3A">
        <w:rPr>
          <w:b/>
          <w:bCs/>
          <w:sz w:val="26"/>
          <w:szCs w:val="26"/>
        </w:rPr>
        <w:t>MALİ MÜŞAVİRLİK VE YEMİNLİ MALİ MÜŞAVİRLİK</w:t>
      </w:r>
      <w:r>
        <w:rPr>
          <w:b/>
          <w:bCs/>
          <w:sz w:val="26"/>
          <w:szCs w:val="26"/>
        </w:rPr>
        <w:t xml:space="preserve"> </w:t>
      </w:r>
      <w:r w:rsidRPr="001C7C3A">
        <w:rPr>
          <w:b/>
          <w:bCs/>
          <w:sz w:val="26"/>
          <w:szCs w:val="26"/>
        </w:rPr>
        <w:t>ASGARİ ÜCRET TARİFESİ</w:t>
      </w:r>
      <w:r>
        <w:rPr>
          <w:b/>
          <w:bCs/>
          <w:sz w:val="26"/>
          <w:szCs w:val="26"/>
        </w:rPr>
        <w:t xml:space="preserve"> YAYIMLANMIŞTIR</w:t>
      </w:r>
    </w:p>
    <w:p w14:paraId="118ADC77" w14:textId="6E6697ED" w:rsidR="001C7C3A" w:rsidRDefault="001C7C3A" w:rsidP="001C7C3A">
      <w:r w:rsidRPr="001C7C3A">
        <w:t>2026 Yılı Serbest Muhasebecilik, Serbest Muhasebeci</w:t>
      </w:r>
      <w:r>
        <w:t xml:space="preserve"> </w:t>
      </w:r>
      <w:r w:rsidRPr="001C7C3A">
        <w:t xml:space="preserve">Mali Müşavirlik </w:t>
      </w:r>
      <w:r>
        <w:t>v</w:t>
      </w:r>
      <w:r w:rsidRPr="001C7C3A">
        <w:t>e Yeminli Mali Müşavirlik</w:t>
      </w:r>
      <w:r>
        <w:t xml:space="preserve"> </w:t>
      </w:r>
      <w:r w:rsidRPr="001C7C3A">
        <w:t>Asgari Ücret Tarifesi</w:t>
      </w:r>
      <w:r>
        <w:t xml:space="preserve"> 17 Aralık 2025 tarihli ve 33110 sayılı </w:t>
      </w:r>
      <w:proofErr w:type="gramStart"/>
      <w:r>
        <w:t>Resmi</w:t>
      </w:r>
      <w:proofErr w:type="gramEnd"/>
      <w:r>
        <w:t xml:space="preserve"> </w:t>
      </w:r>
      <w:proofErr w:type="spellStart"/>
      <w:r>
        <w:t>Gazete’de</w:t>
      </w:r>
      <w:proofErr w:type="spellEnd"/>
      <w:r>
        <w:t xml:space="preserve"> yayımlanmıştır. Tarifeye söz konusu </w:t>
      </w:r>
      <w:proofErr w:type="gramStart"/>
      <w:r>
        <w:t>Resmi</w:t>
      </w:r>
      <w:proofErr w:type="gramEnd"/>
      <w:r>
        <w:t xml:space="preserve"> </w:t>
      </w:r>
      <w:proofErr w:type="spellStart"/>
      <w:r>
        <w:t>Gazete’den</w:t>
      </w:r>
      <w:proofErr w:type="spellEnd"/>
      <w:r>
        <w:t xml:space="preserve"> ulaşmak mümkündür.</w:t>
      </w:r>
    </w:p>
    <w:p w14:paraId="30200BE2" w14:textId="40892444" w:rsidR="001C7C3A" w:rsidRDefault="001C7C3A" w:rsidP="001C7C3A">
      <w:hyperlink r:id="rId6" w:history="1">
        <w:r w:rsidRPr="007A7623">
          <w:rPr>
            <w:rStyle w:val="Kpr"/>
          </w:rPr>
          <w:t>https://www.resmigazete.gov.tr/eskiler/2025/12/20251217-2-1.pdf</w:t>
        </w:r>
      </w:hyperlink>
    </w:p>
    <w:p w14:paraId="641F5A46" w14:textId="77777777" w:rsidR="001C7C3A" w:rsidRDefault="001C7C3A">
      <w:pPr>
        <w:rPr>
          <w:b/>
          <w:bCs/>
          <w:sz w:val="26"/>
          <w:szCs w:val="26"/>
        </w:rPr>
      </w:pPr>
    </w:p>
    <w:p w14:paraId="6D7E27FD" w14:textId="212A0570" w:rsidR="004E1B48" w:rsidRPr="004E1B48" w:rsidRDefault="004E1B48">
      <w:pPr>
        <w:rPr>
          <w:b/>
          <w:bCs/>
          <w:sz w:val="26"/>
          <w:szCs w:val="26"/>
        </w:rPr>
      </w:pPr>
      <w:r w:rsidRPr="004E1B48">
        <w:rPr>
          <w:b/>
          <w:bCs/>
          <w:sz w:val="26"/>
          <w:szCs w:val="26"/>
        </w:rPr>
        <w:t>I</w:t>
      </w:r>
      <w:r w:rsidR="001C7C3A">
        <w:rPr>
          <w:b/>
          <w:bCs/>
          <w:sz w:val="26"/>
          <w:szCs w:val="26"/>
        </w:rPr>
        <w:t>V</w:t>
      </w:r>
      <w:r w:rsidRPr="004E1B48">
        <w:rPr>
          <w:b/>
          <w:bCs/>
          <w:sz w:val="26"/>
          <w:szCs w:val="26"/>
        </w:rPr>
        <w:t>- GELİR VERGİSİ KANUNU’NUN GEÇİCİ 67. MADDESİNE İLİŞKİN 2006/10731 SAYILI BAKANLAR KURULU KARARINDAKİ SÜRE UZATILMIŞTIR</w:t>
      </w:r>
    </w:p>
    <w:p w14:paraId="0EE6CD9C" w14:textId="674D3628" w:rsidR="004E1B48" w:rsidRDefault="004E1B48" w:rsidP="00DD1716">
      <w:pPr>
        <w:jc w:val="both"/>
      </w:pPr>
      <w:r>
        <w:t xml:space="preserve">19 Aralık 2025 tarihli ve 33112 sayılı </w:t>
      </w:r>
      <w:proofErr w:type="gramStart"/>
      <w:r>
        <w:t>Resmi</w:t>
      </w:r>
      <w:proofErr w:type="gramEnd"/>
      <w:r>
        <w:t xml:space="preserve"> </w:t>
      </w:r>
      <w:proofErr w:type="spellStart"/>
      <w:r>
        <w:t>Gazete’de</w:t>
      </w:r>
      <w:proofErr w:type="spellEnd"/>
      <w:r>
        <w:t xml:space="preserve"> yayımlanan 10706 sayılı Cumhurbaşkanı Kararı ile “</w:t>
      </w:r>
      <w:r w:rsidR="00D939EB" w:rsidRPr="00D939EB">
        <w:t>22/</w:t>
      </w:r>
      <w:r w:rsidR="00D939EB">
        <w:t>0</w:t>
      </w:r>
      <w:r w:rsidR="00D939EB" w:rsidRPr="00D939EB">
        <w:t>7/2006 tarihli ve 2006/10731 sayılı Bakanlar Kurulu Kararının eki Kararın geçici 4</w:t>
      </w:r>
      <w:r w:rsidR="00D939EB">
        <w:t>’</w:t>
      </w:r>
      <w:r w:rsidR="00D939EB" w:rsidRPr="00D939EB">
        <w:t>üncü maddesinde yer alan “31/12/2025” ibaresi “30/6/2026” şeklinde değiştirilmiştir.</w:t>
      </w:r>
    </w:p>
    <w:p w14:paraId="36DF3525" w14:textId="4183BB0B" w:rsidR="00D939EB" w:rsidRDefault="00D939EB" w:rsidP="00DD1716">
      <w:pPr>
        <w:jc w:val="both"/>
      </w:pPr>
      <w:r w:rsidRPr="00D939EB">
        <w:t xml:space="preserve">Bu Karar </w:t>
      </w:r>
      <w:r>
        <w:t>0</w:t>
      </w:r>
      <w:r w:rsidRPr="00D939EB">
        <w:t>1/</w:t>
      </w:r>
      <w:r>
        <w:t>0</w:t>
      </w:r>
      <w:r w:rsidRPr="00D939EB">
        <w:t>1/2026 tarihinden itibaren iktisap edilen; Devlet tahvili ve Hazine bonoları ile 4749 sayılı Kamu Finansmanı ve Borç Yönetiminin Düzenlenmesi Hakkında Kanun uyarınca kurulan varlık kiralama şirketleri tarafından ihraç edilen kira sertifikalarından elde edilen gelir ve kazançlara uygulanmak üzere yayımı tarihinde yürürlüğe gir</w:t>
      </w:r>
      <w:r>
        <w:t>miştir</w:t>
      </w:r>
      <w:r w:rsidRPr="00D939EB">
        <w:t>.</w:t>
      </w:r>
    </w:p>
    <w:p w14:paraId="49A2FDA0" w14:textId="05E2125E" w:rsidR="00D939EB" w:rsidRDefault="00D939EB">
      <w:r>
        <w:t>Yapılan değişiklik sonrasında 2006/10731 sayılı Bakanlar Kurulu Kararı’nın geçici 4. maddesinin son hali aşağıdaki gibi olmuştur:</w:t>
      </w:r>
    </w:p>
    <w:p w14:paraId="62C1E44F" w14:textId="1D4319EE" w:rsidR="00D939EB" w:rsidRPr="00DD1716" w:rsidRDefault="00D939EB" w:rsidP="00DD1716">
      <w:pPr>
        <w:shd w:val="clear" w:color="auto" w:fill="F2F2F2" w:themeFill="background1" w:themeFillShade="F2"/>
        <w:jc w:val="both"/>
        <w:rPr>
          <w:i/>
          <w:iCs/>
          <w:sz w:val="20"/>
          <w:szCs w:val="20"/>
        </w:rPr>
      </w:pPr>
      <w:r w:rsidRPr="00DD1716">
        <w:rPr>
          <w:i/>
          <w:iCs/>
          <w:sz w:val="20"/>
          <w:szCs w:val="20"/>
        </w:rPr>
        <w:t>“</w:t>
      </w:r>
      <w:r w:rsidR="00DD1716" w:rsidRPr="00DD1716">
        <w:rPr>
          <w:b/>
          <w:bCs/>
          <w:i/>
          <w:iCs/>
          <w:sz w:val="20"/>
          <w:szCs w:val="20"/>
        </w:rPr>
        <w:t>GEÇİCİ MADDE 4-</w:t>
      </w:r>
      <w:r w:rsidR="00DD1716" w:rsidRPr="00DD1716">
        <w:rPr>
          <w:i/>
          <w:iCs/>
          <w:sz w:val="20"/>
          <w:szCs w:val="20"/>
        </w:rPr>
        <w:t xml:space="preserve"> Bu maddenin yürürlüğe girdiği tarih ile </w:t>
      </w:r>
      <w:r w:rsidR="00DD1716" w:rsidRPr="00DD1716">
        <w:rPr>
          <w:b/>
          <w:bCs/>
          <w:i/>
          <w:iCs/>
          <w:sz w:val="20"/>
          <w:szCs w:val="20"/>
        </w:rPr>
        <w:t xml:space="preserve">31/12/2026 </w:t>
      </w:r>
      <w:r w:rsidR="00DD1716" w:rsidRPr="00DD1716">
        <w:rPr>
          <w:i/>
          <w:iCs/>
          <w:sz w:val="20"/>
          <w:szCs w:val="20"/>
        </w:rPr>
        <w:t>tarihi (bu tarih dâhil) arasında iktisap edilen,  Hazine ve Maliye Bakanlığı’nca ihraç edilen Devlet tahvili ve Hazine bonolarından elde edilen gelir ve kazançlar ile 4749 sayılı Kamu Finansmanı ve Borç Yönetiminin Düzenlenmesi Hakkında Kanun uyarınca kurulan varlık kiralama şirketleri tarafından ihraç edilen kira sertifikalarından elde edilen gelir ve kazançlara, bu Kararın 1’inci maddesinin birinci fıkrasının (a) bendinin (1) ve (3) numaralı alt bentleri ile (ç) bendinde yer alan oranlar %0 uygulanır.”</w:t>
      </w:r>
    </w:p>
    <w:p w14:paraId="5332D8AE" w14:textId="77777777" w:rsidR="00DD1716" w:rsidRDefault="00DD1716"/>
    <w:p w14:paraId="1B539BB9" w14:textId="5AB70450" w:rsidR="00A25E86" w:rsidRPr="00A25E86" w:rsidRDefault="00A25E86">
      <w:pPr>
        <w:rPr>
          <w:b/>
          <w:bCs/>
          <w:sz w:val="26"/>
          <w:szCs w:val="26"/>
        </w:rPr>
      </w:pPr>
      <w:r w:rsidRPr="00A25E86">
        <w:rPr>
          <w:b/>
          <w:bCs/>
          <w:sz w:val="26"/>
          <w:szCs w:val="26"/>
        </w:rPr>
        <w:t>V- TÜRKİYE CUMHURİYETİ MERKEZ BANKASI’NCA ALIM SATIMI YAPILAN DÖVİZ LİSTESİ YAYIMLANMIŞTIR</w:t>
      </w:r>
    </w:p>
    <w:p w14:paraId="40787E5D" w14:textId="2D203FBA" w:rsidR="00A25E86" w:rsidRDefault="00A25E86" w:rsidP="00E037BE">
      <w:pPr>
        <w:jc w:val="both"/>
      </w:pPr>
      <w:r>
        <w:t xml:space="preserve">20 Aralık 2025 tarihli ve 33113 sayılı </w:t>
      </w:r>
      <w:proofErr w:type="gramStart"/>
      <w:r>
        <w:t>Resmi</w:t>
      </w:r>
      <w:proofErr w:type="gramEnd"/>
      <w:r>
        <w:t xml:space="preserve"> </w:t>
      </w:r>
      <w:proofErr w:type="spellStart"/>
      <w:r>
        <w:t>Gazete’de</w:t>
      </w:r>
      <w:proofErr w:type="spellEnd"/>
      <w:r>
        <w:t xml:space="preserve"> yayımlanan “Türk Parası Kıymetini Koruma Hakkında 32 sayılı Karar ile Hazine ve Maliye Bakanlığı’nın 2008-32/34 Sayılı Tebliği’ne İlişkin I-M Sayılı Türkiye Cumhuriyet Merkez Bankası Genelgesinde Değişiklik Yapılmasına Dair 2025/9 Sayılı Genelge” ile 02 Ocak 2026 tarihinde yürürlüğe girmek üzere</w:t>
      </w:r>
      <w:r w:rsidR="00E037BE">
        <w:t>,</w:t>
      </w:r>
      <w:r>
        <w:t xml:space="preserve"> </w:t>
      </w:r>
      <w:r w:rsidRPr="00A25E86">
        <w:t xml:space="preserve">Türkiye Cumhuriyeti Merkez Bankası’nca Alım Satımı Yapılan Döviz Listesi </w:t>
      </w:r>
      <w:r>
        <w:t xml:space="preserve">güncellenmiştir. </w:t>
      </w:r>
    </w:p>
    <w:p w14:paraId="2F511947" w14:textId="0D663989" w:rsidR="00A25E86" w:rsidRDefault="00A25E86" w:rsidP="00E037BE">
      <w:pPr>
        <w:jc w:val="both"/>
      </w:pPr>
      <w:r>
        <w:t xml:space="preserve">Söz konusu listeye 20 Aralık 2025 tarihli ve 33113 sayılı </w:t>
      </w:r>
      <w:proofErr w:type="gramStart"/>
      <w:r>
        <w:t>Resmi</w:t>
      </w:r>
      <w:proofErr w:type="gramEnd"/>
      <w:r>
        <w:t xml:space="preserve"> </w:t>
      </w:r>
      <w:proofErr w:type="spellStart"/>
      <w:r>
        <w:t>Gazete’den</w:t>
      </w:r>
      <w:proofErr w:type="spellEnd"/>
      <w:r>
        <w:t xml:space="preserve"> ulaşmak mümkündür.</w:t>
      </w:r>
    </w:p>
    <w:p w14:paraId="6B02DE62" w14:textId="5E5BE8E5" w:rsidR="00A25E86" w:rsidRDefault="00A25E86" w:rsidP="00A25E86">
      <w:hyperlink r:id="rId7" w:history="1">
        <w:r w:rsidRPr="00D61689">
          <w:rPr>
            <w:rStyle w:val="Kpr"/>
          </w:rPr>
          <w:t>https://www.resmigazete.gov.tr/eskiler/2025/12/20251220-4.pdf</w:t>
        </w:r>
      </w:hyperlink>
    </w:p>
    <w:p w14:paraId="328D2BD4" w14:textId="77777777" w:rsidR="00A25E86" w:rsidRDefault="00A25E86" w:rsidP="00A25E86"/>
    <w:p w14:paraId="0F7B0156" w14:textId="670C063B" w:rsidR="008D25A3" w:rsidRPr="008D25A3" w:rsidRDefault="008D25A3" w:rsidP="008D25A3">
      <w:pPr>
        <w:jc w:val="both"/>
        <w:rPr>
          <w:b/>
          <w:bCs/>
          <w:sz w:val="26"/>
          <w:szCs w:val="26"/>
        </w:rPr>
      </w:pPr>
      <w:r w:rsidRPr="008D25A3">
        <w:rPr>
          <w:b/>
          <w:bCs/>
          <w:sz w:val="26"/>
          <w:szCs w:val="26"/>
        </w:rPr>
        <w:t>VI- TÜRKİYE CUMHURİYET MERKEZ BANKASI REESKONT İŞLEMLERİNE UYGULANACAK İSKONTO FAİZ ORANI İLE AVANS İŞLEMLERİNE UYGULANACAK FAİZ ORANLARINI BELİRLEMİŞTİR</w:t>
      </w:r>
    </w:p>
    <w:p w14:paraId="6D98EC8A" w14:textId="40B27B8D" w:rsidR="008D25A3" w:rsidRDefault="008D25A3" w:rsidP="00E23CEB">
      <w:pPr>
        <w:jc w:val="both"/>
      </w:pPr>
      <w:r>
        <w:t xml:space="preserve">20 Aralık 2025 tarihli ve 33113 sayılı </w:t>
      </w:r>
      <w:proofErr w:type="gramStart"/>
      <w:r>
        <w:t>Resmi</w:t>
      </w:r>
      <w:proofErr w:type="gramEnd"/>
      <w:r>
        <w:t xml:space="preserve"> </w:t>
      </w:r>
      <w:proofErr w:type="spellStart"/>
      <w:r>
        <w:t>Gazete’de</w:t>
      </w:r>
      <w:proofErr w:type="spellEnd"/>
      <w:r>
        <w:t xml:space="preserve"> yayımlanan TCMB Tebliği ile “Vadesine en çok üç ay kalan senetler karşılığında yapılacak reeskont işlemlerinde uygulanacak iskonto faiz oranları yıllık yüzde 38,75; avans işlemlerine uygulanacak faiz oranı ise yıllık yüzde yıllık 39,75 olarak tespit edilmiştir.”</w:t>
      </w:r>
    </w:p>
    <w:p w14:paraId="2F3A0195" w14:textId="77777777" w:rsidR="00B25E8E" w:rsidRDefault="00B25E8E" w:rsidP="00B25E8E">
      <w:pPr>
        <w:spacing w:after="0" w:line="240" w:lineRule="auto"/>
        <w:jc w:val="both"/>
      </w:pPr>
      <w:r>
        <w:lastRenderedPageBreak/>
        <w:t>Vergi Usul Kanunu’nun 281. maddesi gereğince,</w:t>
      </w:r>
    </w:p>
    <w:p w14:paraId="5F5B6D85" w14:textId="77777777" w:rsidR="00B25E8E" w:rsidRDefault="00B25E8E" w:rsidP="00B25E8E">
      <w:pPr>
        <w:spacing w:after="0" w:line="240" w:lineRule="auto"/>
        <w:jc w:val="both"/>
      </w:pPr>
    </w:p>
    <w:p w14:paraId="51857097" w14:textId="77777777" w:rsidR="00B25E8E" w:rsidRDefault="00B25E8E" w:rsidP="00B25E8E">
      <w:pPr>
        <w:shd w:val="clear" w:color="auto" w:fill="F2F2F2" w:themeFill="background1" w:themeFillShade="F2"/>
        <w:spacing w:after="0" w:line="240" w:lineRule="auto"/>
        <w:jc w:val="both"/>
        <w:rPr>
          <w:i/>
          <w:iCs/>
          <w:sz w:val="20"/>
          <w:szCs w:val="20"/>
        </w:rPr>
      </w:pPr>
      <w:r w:rsidRPr="007C4BDA">
        <w:rPr>
          <w:i/>
          <w:iCs/>
          <w:sz w:val="20"/>
          <w:szCs w:val="20"/>
        </w:rPr>
        <w:t>“Vadesi gelmemiş olan senede bağlı alacaklar değerleme gününün kıymetine irca olunabilir. Bu takdirde, senette faiz nispeti açıklanmış ise bu nispet, açıklanmamışsa Cumhuriyet Merkez Bankası</w:t>
      </w:r>
      <w:r>
        <w:rPr>
          <w:i/>
          <w:iCs/>
          <w:sz w:val="20"/>
          <w:szCs w:val="20"/>
        </w:rPr>
        <w:t>’</w:t>
      </w:r>
      <w:r w:rsidRPr="007C4BDA">
        <w:rPr>
          <w:i/>
          <w:iCs/>
          <w:sz w:val="20"/>
          <w:szCs w:val="20"/>
        </w:rPr>
        <w:t>nın resmi iskonto haddi uygulanır.</w:t>
      </w:r>
    </w:p>
    <w:p w14:paraId="073D3291" w14:textId="77777777" w:rsidR="00B25E8E" w:rsidRDefault="00B25E8E" w:rsidP="00B25E8E">
      <w:pPr>
        <w:shd w:val="clear" w:color="auto" w:fill="F2F2F2" w:themeFill="background1" w:themeFillShade="F2"/>
        <w:spacing w:after="0" w:line="240" w:lineRule="auto"/>
        <w:jc w:val="both"/>
        <w:rPr>
          <w:i/>
          <w:iCs/>
          <w:sz w:val="20"/>
          <w:szCs w:val="20"/>
        </w:rPr>
      </w:pPr>
      <w:r w:rsidRPr="007C4BDA">
        <w:rPr>
          <w:i/>
          <w:iCs/>
          <w:sz w:val="20"/>
          <w:szCs w:val="20"/>
        </w:rPr>
        <w:t>Bankalar ve bankerler ile sigorta şirketleri alacaklarını ya Cumhuriyet Merkez Bankasının resmi iskonto haddi veya muamelelerinde uyguladıkları faiz haddi ile, değerleme günü kıymetine irca ederler.</w:t>
      </w:r>
    </w:p>
    <w:p w14:paraId="51C992C2" w14:textId="77777777" w:rsidR="00B25E8E" w:rsidRDefault="00B25E8E" w:rsidP="00B25E8E">
      <w:pPr>
        <w:spacing w:after="0" w:line="240" w:lineRule="auto"/>
        <w:jc w:val="both"/>
      </w:pPr>
    </w:p>
    <w:p w14:paraId="3D0FEB27" w14:textId="77777777" w:rsidR="00B25E8E" w:rsidRDefault="00B25E8E" w:rsidP="00B25E8E">
      <w:pPr>
        <w:spacing w:after="0" w:line="240" w:lineRule="auto"/>
        <w:jc w:val="both"/>
      </w:pPr>
      <w:r>
        <w:t>Vergi Usul Kanunu’nun 285. maddesi gereğince de,</w:t>
      </w:r>
    </w:p>
    <w:p w14:paraId="26BD065E" w14:textId="77777777" w:rsidR="00B25E8E" w:rsidRDefault="00B25E8E" w:rsidP="00B25E8E">
      <w:pPr>
        <w:spacing w:after="0" w:line="240" w:lineRule="auto"/>
        <w:jc w:val="both"/>
      </w:pPr>
    </w:p>
    <w:p w14:paraId="3CAA1DC3" w14:textId="77777777" w:rsidR="00B25E8E" w:rsidRPr="007C4BDA" w:rsidRDefault="00B25E8E" w:rsidP="00B25E8E">
      <w:pPr>
        <w:shd w:val="clear" w:color="auto" w:fill="F2F2F2" w:themeFill="background1" w:themeFillShade="F2"/>
        <w:spacing w:after="0" w:line="240" w:lineRule="auto"/>
        <w:jc w:val="both"/>
        <w:rPr>
          <w:i/>
          <w:iCs/>
          <w:sz w:val="20"/>
          <w:szCs w:val="20"/>
        </w:rPr>
      </w:pPr>
      <w:r w:rsidRPr="007C4BDA">
        <w:rPr>
          <w:i/>
          <w:iCs/>
          <w:sz w:val="20"/>
          <w:szCs w:val="20"/>
        </w:rPr>
        <w:t>“Vadesi gelmemiş olan senede bağlı borçlar değerleme günü kıymetine irca olunabilir. Bu takdirde senette faiz nispeti açıklanmışsa bu nispet, açıklanmamışsa Cumhuriyet Merkez Bankası</w:t>
      </w:r>
      <w:r>
        <w:rPr>
          <w:i/>
          <w:iCs/>
          <w:sz w:val="20"/>
          <w:szCs w:val="20"/>
        </w:rPr>
        <w:t>’</w:t>
      </w:r>
      <w:r w:rsidRPr="007C4BDA">
        <w:rPr>
          <w:i/>
          <w:iCs/>
          <w:sz w:val="20"/>
          <w:szCs w:val="20"/>
        </w:rPr>
        <w:t>nın resmi iskonto haddinde bir faiz uygulanır.</w:t>
      </w:r>
    </w:p>
    <w:p w14:paraId="6544A4F8" w14:textId="77777777" w:rsidR="00B25E8E" w:rsidRPr="007C4BDA" w:rsidRDefault="00B25E8E" w:rsidP="00B25E8E">
      <w:pPr>
        <w:shd w:val="clear" w:color="auto" w:fill="F2F2F2" w:themeFill="background1" w:themeFillShade="F2"/>
        <w:spacing w:after="0" w:line="240" w:lineRule="auto"/>
        <w:jc w:val="both"/>
        <w:rPr>
          <w:i/>
          <w:iCs/>
          <w:sz w:val="20"/>
          <w:szCs w:val="20"/>
        </w:rPr>
      </w:pPr>
      <w:r w:rsidRPr="007C4BDA">
        <w:rPr>
          <w:i/>
          <w:iCs/>
          <w:sz w:val="20"/>
          <w:szCs w:val="20"/>
        </w:rPr>
        <w:t>Banka ve bankerler ile sigorta şirketleri borçlarını, Cumhuriyet Merkez Bankası</w:t>
      </w:r>
      <w:r>
        <w:rPr>
          <w:i/>
          <w:iCs/>
          <w:sz w:val="20"/>
          <w:szCs w:val="20"/>
        </w:rPr>
        <w:t>’</w:t>
      </w:r>
      <w:r w:rsidRPr="007C4BDA">
        <w:rPr>
          <w:i/>
          <w:iCs/>
          <w:sz w:val="20"/>
          <w:szCs w:val="20"/>
        </w:rPr>
        <w:t>nın resmi iskonto haddi veya muamelelerinde uyguladıkları faiz haddiyle, değerleme günü kıymetine irca ederler.”</w:t>
      </w:r>
    </w:p>
    <w:p w14:paraId="1579A3D9" w14:textId="77777777" w:rsidR="00B25E8E" w:rsidRDefault="00B25E8E" w:rsidP="00B25E8E">
      <w:pPr>
        <w:spacing w:after="0" w:line="240" w:lineRule="auto"/>
        <w:jc w:val="both"/>
      </w:pPr>
    </w:p>
    <w:p w14:paraId="768F88EE" w14:textId="77777777" w:rsidR="00B25E8E" w:rsidRDefault="00B25E8E" w:rsidP="00B25E8E">
      <w:pPr>
        <w:spacing w:after="0" w:line="240" w:lineRule="auto"/>
        <w:jc w:val="both"/>
      </w:pPr>
      <w:r>
        <w:t xml:space="preserve">238 seri </w:t>
      </w:r>
      <w:proofErr w:type="spellStart"/>
      <w:r>
        <w:t>No’lu</w:t>
      </w:r>
      <w:proofErr w:type="spellEnd"/>
      <w:r>
        <w:t xml:space="preserve"> Vergi Usul Kanunu Genel Tebliği’nde yapılan açıklama gereğince, </w:t>
      </w:r>
    </w:p>
    <w:p w14:paraId="7B850F23" w14:textId="77777777" w:rsidR="00B25E8E" w:rsidRDefault="00B25E8E" w:rsidP="00B25E8E">
      <w:pPr>
        <w:spacing w:after="0" w:line="240" w:lineRule="auto"/>
        <w:jc w:val="both"/>
      </w:pPr>
    </w:p>
    <w:p w14:paraId="3AA2BB82" w14:textId="77777777" w:rsidR="00B25E8E" w:rsidRPr="007C4BDA" w:rsidRDefault="00B25E8E" w:rsidP="00B25E8E">
      <w:pPr>
        <w:shd w:val="clear" w:color="auto" w:fill="F2F2F2" w:themeFill="background1" w:themeFillShade="F2"/>
        <w:spacing w:after="0" w:line="240" w:lineRule="auto"/>
        <w:jc w:val="both"/>
        <w:rPr>
          <w:i/>
          <w:iCs/>
          <w:sz w:val="20"/>
          <w:szCs w:val="20"/>
        </w:rPr>
      </w:pPr>
      <w:r w:rsidRPr="007C4BDA">
        <w:rPr>
          <w:i/>
          <w:iCs/>
          <w:sz w:val="20"/>
          <w:szCs w:val="20"/>
        </w:rPr>
        <w:t>“Bu hesaplamada; faiz oranı olarak reeskont işlemlerinde uygulanan faiz oranının değil, kısa vadeli avans işlemlerinde uygulanan faiz oranının esas alınması gerekmektedir.”</w:t>
      </w:r>
    </w:p>
    <w:p w14:paraId="10004591" w14:textId="77777777" w:rsidR="00B25E8E" w:rsidRDefault="00B25E8E" w:rsidP="00B25E8E">
      <w:pPr>
        <w:spacing w:after="0" w:line="240" w:lineRule="auto"/>
        <w:jc w:val="both"/>
        <w:rPr>
          <w:b/>
          <w:bCs/>
        </w:rPr>
      </w:pPr>
    </w:p>
    <w:p w14:paraId="75798F42" w14:textId="248A9CC5" w:rsidR="00B25E8E" w:rsidRDefault="00B25E8E" w:rsidP="00B25E8E">
      <w:pPr>
        <w:spacing w:after="0" w:line="240" w:lineRule="auto"/>
        <w:jc w:val="both"/>
        <w:rPr>
          <w:b/>
          <w:bCs/>
        </w:rPr>
      </w:pPr>
      <w:r>
        <w:rPr>
          <w:b/>
          <w:bCs/>
        </w:rPr>
        <w:t>20</w:t>
      </w:r>
      <w:r w:rsidRPr="00894B7F">
        <w:rPr>
          <w:b/>
          <w:bCs/>
        </w:rPr>
        <w:t xml:space="preserve"> </w:t>
      </w:r>
      <w:r>
        <w:rPr>
          <w:b/>
          <w:bCs/>
        </w:rPr>
        <w:t>Aralık</w:t>
      </w:r>
      <w:r w:rsidRPr="00894B7F">
        <w:rPr>
          <w:b/>
          <w:bCs/>
        </w:rPr>
        <w:t xml:space="preserve"> 2025 tarihinde yayımlanan Türkiye Cumhuriyet Merkez Bankası Tebliği ile borç ve alacak senetlerinin reeskontu işlemlerinde dikkate alınacak oran %</w:t>
      </w:r>
      <w:r w:rsidR="004649AD">
        <w:rPr>
          <w:b/>
          <w:bCs/>
        </w:rPr>
        <w:t>39</w:t>
      </w:r>
      <w:r w:rsidRPr="00894B7F">
        <w:rPr>
          <w:b/>
          <w:bCs/>
        </w:rPr>
        <w:t>,</w:t>
      </w:r>
      <w:r w:rsidR="004649AD">
        <w:rPr>
          <w:b/>
          <w:bCs/>
        </w:rPr>
        <w:t>7</w:t>
      </w:r>
      <w:r w:rsidRPr="00894B7F">
        <w:rPr>
          <w:b/>
          <w:bCs/>
        </w:rPr>
        <w:t>5 olarak tespit edilmiştir.</w:t>
      </w:r>
    </w:p>
    <w:p w14:paraId="5955A591" w14:textId="77777777" w:rsidR="008D25A3" w:rsidRDefault="008D25A3" w:rsidP="00A25E86"/>
    <w:p w14:paraId="1D6B015E" w14:textId="77777777" w:rsidR="00E037BE" w:rsidRPr="00A25E86" w:rsidRDefault="00E037BE" w:rsidP="00A25E86"/>
    <w:sectPr w:rsidR="00E037BE" w:rsidRPr="00A25E8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A02E7" w14:textId="77777777" w:rsidR="00C57AAB" w:rsidRDefault="00C57AAB" w:rsidP="00A1093D">
      <w:pPr>
        <w:spacing w:after="0" w:line="240" w:lineRule="auto"/>
      </w:pPr>
      <w:r>
        <w:separator/>
      </w:r>
    </w:p>
  </w:endnote>
  <w:endnote w:type="continuationSeparator" w:id="0">
    <w:p w14:paraId="481D3F3A" w14:textId="77777777" w:rsidR="00C57AAB" w:rsidRDefault="00C57AAB" w:rsidP="00A10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DBAC" w14:textId="77777777" w:rsidR="00BA2D3F" w:rsidRDefault="00BA2D3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611314"/>
      <w:docPartObj>
        <w:docPartGallery w:val="Page Numbers (Bottom of Page)"/>
        <w:docPartUnique/>
      </w:docPartObj>
    </w:sdtPr>
    <w:sdtEndPr/>
    <w:sdtContent>
      <w:p w14:paraId="2BDCB083" w14:textId="760350E6" w:rsidR="00A1093D" w:rsidRDefault="00A1093D">
        <w:pPr>
          <w:pStyle w:val="AltBilgi"/>
          <w:jc w:val="right"/>
        </w:pPr>
        <w:r>
          <w:fldChar w:fldCharType="begin"/>
        </w:r>
        <w:r>
          <w:instrText>PAGE   \* MERGEFORMAT</w:instrText>
        </w:r>
        <w:r>
          <w:fldChar w:fldCharType="separate"/>
        </w:r>
        <w:r>
          <w:t>2</w:t>
        </w:r>
        <w:r>
          <w:fldChar w:fldCharType="end"/>
        </w:r>
      </w:p>
    </w:sdtContent>
  </w:sdt>
  <w:p w14:paraId="0A4623E9" w14:textId="77777777" w:rsidR="00A1093D" w:rsidRDefault="00A1093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DA1F" w14:textId="77777777" w:rsidR="00BA2D3F" w:rsidRDefault="00BA2D3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20A13" w14:textId="77777777" w:rsidR="00C57AAB" w:rsidRDefault="00C57AAB" w:rsidP="00A1093D">
      <w:pPr>
        <w:spacing w:after="0" w:line="240" w:lineRule="auto"/>
      </w:pPr>
      <w:r>
        <w:separator/>
      </w:r>
    </w:p>
  </w:footnote>
  <w:footnote w:type="continuationSeparator" w:id="0">
    <w:p w14:paraId="098B302E" w14:textId="77777777" w:rsidR="00C57AAB" w:rsidRDefault="00C57AAB" w:rsidP="00A10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42B7" w14:textId="77777777" w:rsidR="00BA2D3F" w:rsidRDefault="00BA2D3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203CB9AB" w14:textId="62885DCD" w:rsidR="00BA2D3F" w:rsidRDefault="00BA2D3F">
    <w:pPr>
      <w:pStyle w:val="stBilgi"/>
    </w:pPr>
    <w:r w:rsidRPr="00F22779">
      <w:rPr>
        <w:b/>
        <w:bCs/>
      </w:rPr>
      <w:object w:dxaOrig="9072" w:dyaOrig="1927" w14:anchorId="1CAAE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96.5pt">
          <v:imagedata r:id="rId1" o:title=""/>
        </v:shape>
        <o:OLEObject Type="Embed" ProgID="Word.Document.12" ShapeID="_x0000_i1025" DrawAspect="Content" ObjectID="_1828010226" r:id="rId2">
          <o:FieldCodes>\s</o:FieldCodes>
        </o:OLEObject>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02EC" w14:textId="77777777" w:rsidR="00BA2D3F" w:rsidRDefault="00BA2D3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C8D"/>
    <w:rsid w:val="001C7C3A"/>
    <w:rsid w:val="002C35D3"/>
    <w:rsid w:val="00401F6A"/>
    <w:rsid w:val="004649AD"/>
    <w:rsid w:val="004C2EEE"/>
    <w:rsid w:val="004E1B48"/>
    <w:rsid w:val="005867E9"/>
    <w:rsid w:val="00654005"/>
    <w:rsid w:val="007161F1"/>
    <w:rsid w:val="007736C4"/>
    <w:rsid w:val="007738B8"/>
    <w:rsid w:val="00794D3A"/>
    <w:rsid w:val="008B2111"/>
    <w:rsid w:val="008D25A3"/>
    <w:rsid w:val="00914774"/>
    <w:rsid w:val="00973FE6"/>
    <w:rsid w:val="009B6807"/>
    <w:rsid w:val="009F3BEF"/>
    <w:rsid w:val="00A1093D"/>
    <w:rsid w:val="00A25E86"/>
    <w:rsid w:val="00A8553F"/>
    <w:rsid w:val="00B25E8E"/>
    <w:rsid w:val="00BA2D3F"/>
    <w:rsid w:val="00C22E6F"/>
    <w:rsid w:val="00C23507"/>
    <w:rsid w:val="00C57AAB"/>
    <w:rsid w:val="00D847D3"/>
    <w:rsid w:val="00D90B4D"/>
    <w:rsid w:val="00D939EB"/>
    <w:rsid w:val="00DD1716"/>
    <w:rsid w:val="00E037BE"/>
    <w:rsid w:val="00E23CEB"/>
    <w:rsid w:val="00F46C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4C7BF"/>
  <w15:chartTrackingRefBased/>
  <w15:docId w15:val="{CBB4FF7C-2701-4917-B383-5A9D5318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C8D"/>
  </w:style>
  <w:style w:type="paragraph" w:styleId="Balk1">
    <w:name w:val="heading 1"/>
    <w:basedOn w:val="Normal"/>
    <w:next w:val="Normal"/>
    <w:link w:val="Balk1Char"/>
    <w:uiPriority w:val="9"/>
    <w:qFormat/>
    <w:rsid w:val="00F46C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46C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46C8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46C8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46C8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46C8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46C8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46C8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46C8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46C8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46C8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46C8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46C8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46C8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46C8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46C8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46C8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46C8D"/>
    <w:rPr>
      <w:rFonts w:eastAsiaTheme="majorEastAsia" w:cstheme="majorBidi"/>
      <w:color w:val="272727" w:themeColor="text1" w:themeTint="D8"/>
    </w:rPr>
  </w:style>
  <w:style w:type="paragraph" w:styleId="KonuBal">
    <w:name w:val="Title"/>
    <w:basedOn w:val="Normal"/>
    <w:next w:val="Normal"/>
    <w:link w:val="KonuBalChar"/>
    <w:uiPriority w:val="10"/>
    <w:qFormat/>
    <w:rsid w:val="00F46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46C8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46C8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46C8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46C8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46C8D"/>
    <w:rPr>
      <w:i/>
      <w:iCs/>
      <w:color w:val="404040" w:themeColor="text1" w:themeTint="BF"/>
    </w:rPr>
  </w:style>
  <w:style w:type="paragraph" w:styleId="ListeParagraf">
    <w:name w:val="List Paragraph"/>
    <w:basedOn w:val="Normal"/>
    <w:uiPriority w:val="34"/>
    <w:qFormat/>
    <w:rsid w:val="00F46C8D"/>
    <w:pPr>
      <w:ind w:left="720"/>
      <w:contextualSpacing/>
    </w:pPr>
  </w:style>
  <w:style w:type="character" w:styleId="GlVurgulama">
    <w:name w:val="Intense Emphasis"/>
    <w:basedOn w:val="VarsaylanParagrafYazTipi"/>
    <w:uiPriority w:val="21"/>
    <w:qFormat/>
    <w:rsid w:val="00F46C8D"/>
    <w:rPr>
      <w:i/>
      <w:iCs/>
      <w:color w:val="2F5496" w:themeColor="accent1" w:themeShade="BF"/>
    </w:rPr>
  </w:style>
  <w:style w:type="paragraph" w:styleId="GlAlnt">
    <w:name w:val="Intense Quote"/>
    <w:basedOn w:val="Normal"/>
    <w:next w:val="Normal"/>
    <w:link w:val="GlAlntChar"/>
    <w:uiPriority w:val="30"/>
    <w:qFormat/>
    <w:rsid w:val="00F46C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46C8D"/>
    <w:rPr>
      <w:i/>
      <w:iCs/>
      <w:color w:val="2F5496" w:themeColor="accent1" w:themeShade="BF"/>
    </w:rPr>
  </w:style>
  <w:style w:type="character" w:styleId="GlBavuru">
    <w:name w:val="Intense Reference"/>
    <w:basedOn w:val="VarsaylanParagrafYazTipi"/>
    <w:uiPriority w:val="32"/>
    <w:qFormat/>
    <w:rsid w:val="00F46C8D"/>
    <w:rPr>
      <w:b/>
      <w:bCs/>
      <w:smallCaps/>
      <w:color w:val="2F5496" w:themeColor="accent1" w:themeShade="BF"/>
      <w:spacing w:val="5"/>
    </w:rPr>
  </w:style>
  <w:style w:type="character" w:styleId="Kpr">
    <w:name w:val="Hyperlink"/>
    <w:basedOn w:val="VarsaylanParagrafYazTipi"/>
    <w:uiPriority w:val="99"/>
    <w:unhideWhenUsed/>
    <w:rsid w:val="001C7C3A"/>
    <w:rPr>
      <w:color w:val="0563C1" w:themeColor="hyperlink"/>
      <w:u w:val="single"/>
    </w:rPr>
  </w:style>
  <w:style w:type="character" w:styleId="zmlenmeyenBahsetme">
    <w:name w:val="Unresolved Mention"/>
    <w:basedOn w:val="VarsaylanParagrafYazTipi"/>
    <w:uiPriority w:val="99"/>
    <w:semiHidden/>
    <w:unhideWhenUsed/>
    <w:rsid w:val="001C7C3A"/>
    <w:rPr>
      <w:color w:val="605E5C"/>
      <w:shd w:val="clear" w:color="auto" w:fill="E1DFDD"/>
    </w:rPr>
  </w:style>
  <w:style w:type="paragraph" w:styleId="stBilgi">
    <w:name w:val="header"/>
    <w:basedOn w:val="Normal"/>
    <w:link w:val="stBilgiChar"/>
    <w:uiPriority w:val="99"/>
    <w:unhideWhenUsed/>
    <w:rsid w:val="00A1093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093D"/>
  </w:style>
  <w:style w:type="paragraph" w:styleId="AltBilgi">
    <w:name w:val="footer"/>
    <w:basedOn w:val="Normal"/>
    <w:link w:val="AltBilgiChar"/>
    <w:uiPriority w:val="99"/>
    <w:unhideWhenUsed/>
    <w:rsid w:val="00A1093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0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resmigazete.gov.tr/eskiler/2025/12/20251220-4.pdf"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migazete.gov.tr/eskiler/2025/12/20251217-2-1.pdf"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854</Words>
  <Characters>5954</Characters>
  <Application>Microsoft Office Word</Application>
  <DocSecurity>0</DocSecurity>
  <Lines>99</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17</cp:revision>
  <dcterms:created xsi:type="dcterms:W3CDTF">2025-12-13T16:00:00Z</dcterms:created>
  <dcterms:modified xsi:type="dcterms:W3CDTF">2025-12-23T12:51:00Z</dcterms:modified>
</cp:coreProperties>
</file>