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1541" w14:textId="2E952F42" w:rsidR="00AC446A" w:rsidRPr="00D32217" w:rsidRDefault="000278A3" w:rsidP="00AC446A">
      <w:pPr>
        <w:pStyle w:val="stBilgi"/>
        <w:jc w:val="center"/>
        <w:rPr>
          <w:b/>
          <w:bCs/>
          <w:sz w:val="32"/>
          <w:szCs w:val="32"/>
        </w:rPr>
      </w:pPr>
      <w:r>
        <w:rPr>
          <w:b/>
          <w:bCs/>
          <w:sz w:val="32"/>
          <w:szCs w:val="32"/>
        </w:rPr>
        <w:t>VERGİ MEVZUATINDAKİ GELİŞMELER</w:t>
      </w:r>
      <w:r w:rsidR="00AC446A">
        <w:rPr>
          <w:b/>
          <w:bCs/>
          <w:sz w:val="32"/>
          <w:szCs w:val="32"/>
        </w:rPr>
        <w:t xml:space="preserve"> 2025/</w:t>
      </w:r>
      <w:r>
        <w:rPr>
          <w:b/>
          <w:bCs/>
          <w:sz w:val="32"/>
          <w:szCs w:val="32"/>
        </w:rPr>
        <w:t>AĞUSTOS-2</w:t>
      </w:r>
    </w:p>
    <w:p w14:paraId="3DF4207A" w14:textId="65C1CC9C" w:rsidR="00AC446A" w:rsidRDefault="00AC446A" w:rsidP="00AC446A">
      <w:pPr>
        <w:pStyle w:val="stBilgi"/>
        <w:jc w:val="center"/>
        <w:rPr>
          <w:b/>
          <w:bCs/>
        </w:rPr>
      </w:pPr>
      <w:r w:rsidRPr="00D32217">
        <w:rPr>
          <w:b/>
          <w:bCs/>
        </w:rPr>
        <w:t>(</w:t>
      </w:r>
      <w:r w:rsidR="003655DA">
        <w:rPr>
          <w:b/>
          <w:bCs/>
        </w:rPr>
        <w:t>07.08.2025-</w:t>
      </w:r>
      <w:r>
        <w:rPr>
          <w:b/>
          <w:bCs/>
        </w:rPr>
        <w:t>14.08.2025</w:t>
      </w:r>
      <w:r w:rsidRPr="00D32217">
        <w:rPr>
          <w:b/>
          <w:bCs/>
        </w:rPr>
        <w:t>)</w:t>
      </w:r>
    </w:p>
    <w:p w14:paraId="598EB532" w14:textId="77777777" w:rsidR="00AC446A" w:rsidRDefault="00AC446A" w:rsidP="00AC446A">
      <w:pPr>
        <w:pStyle w:val="stBilgi"/>
        <w:jc w:val="center"/>
        <w:rPr>
          <w:b/>
          <w:bCs/>
        </w:rPr>
      </w:pPr>
    </w:p>
    <w:p w14:paraId="23F61F88" w14:textId="77777777" w:rsidR="00C20E68" w:rsidRDefault="00C20E68" w:rsidP="00AC446A">
      <w:pPr>
        <w:pStyle w:val="stBilgi"/>
        <w:jc w:val="center"/>
        <w:rPr>
          <w:b/>
          <w:bCs/>
        </w:rPr>
      </w:pPr>
    </w:p>
    <w:p w14:paraId="66076972" w14:textId="7638EAA2" w:rsidR="009D641A" w:rsidRDefault="009D641A" w:rsidP="00CF4109">
      <w:pPr>
        <w:jc w:val="both"/>
        <w:rPr>
          <w:b/>
          <w:bCs/>
          <w:sz w:val="26"/>
          <w:szCs w:val="26"/>
        </w:rPr>
      </w:pPr>
      <w:r>
        <w:rPr>
          <w:b/>
          <w:bCs/>
          <w:sz w:val="26"/>
          <w:szCs w:val="26"/>
        </w:rPr>
        <w:t>I- KÜÇÜK VE ORTA BÜYÜKLÜKTEKİ İŞLETMELER YÖNETMELİĞİNDE DEĞİŞİKLİK YAPILMASINA DAİR YÖNETMELİK YAYIMLANMIŞTIR</w:t>
      </w:r>
    </w:p>
    <w:p w14:paraId="534AE1D3" w14:textId="0972352F" w:rsidR="009D641A" w:rsidRDefault="009D641A" w:rsidP="00CF4109">
      <w:pPr>
        <w:jc w:val="both"/>
      </w:pPr>
      <w:r w:rsidRPr="009D641A">
        <w:t xml:space="preserve">07 Ağustos 2025 tarihli ve </w:t>
      </w:r>
      <w:r>
        <w:t xml:space="preserve">32979 sayılı </w:t>
      </w:r>
      <w:proofErr w:type="gramStart"/>
      <w:r>
        <w:t>Resmi</w:t>
      </w:r>
      <w:proofErr w:type="gramEnd"/>
      <w:r>
        <w:t xml:space="preserve"> </w:t>
      </w:r>
      <w:proofErr w:type="spellStart"/>
      <w:r>
        <w:t>Gazete’de</w:t>
      </w:r>
      <w:proofErr w:type="spellEnd"/>
      <w:r>
        <w:t xml:space="preserve"> yayımlanan 10182 sayılı Cumhurbaşkanı Kararı ile </w:t>
      </w:r>
      <w:r w:rsidRPr="009D641A">
        <w:t xml:space="preserve">Küçük </w:t>
      </w:r>
      <w:r>
        <w:t>v</w:t>
      </w:r>
      <w:r w:rsidRPr="009D641A">
        <w:t>e Orta Büyüklükteki İşletmeler Yönetmeliğinde Değişiklik Yapılmasına Dair Yönetmelik</w:t>
      </w:r>
      <w:r>
        <w:t xml:space="preserve"> yürürlüğe konulmuştur. Anılan değişiklik yayımı tarihinden itibaren geçerlidir.</w:t>
      </w:r>
    </w:p>
    <w:p w14:paraId="271AACB7" w14:textId="359A85BD" w:rsidR="009D641A" w:rsidRDefault="009D641A" w:rsidP="00CF4109">
      <w:pPr>
        <w:jc w:val="both"/>
      </w:pPr>
      <w:r>
        <w:t>Yapılan değişiklikler aşağıdaki gibidir:</w:t>
      </w:r>
    </w:p>
    <w:p w14:paraId="4E8A2F17" w14:textId="1C4029EA" w:rsidR="009D641A" w:rsidRPr="009D641A" w:rsidRDefault="009D641A" w:rsidP="00CF4109">
      <w:pPr>
        <w:jc w:val="both"/>
      </w:pPr>
      <w:r>
        <w:rPr>
          <w:b/>
          <w:bCs/>
        </w:rPr>
        <w:t>A</w:t>
      </w:r>
      <w:r w:rsidRPr="009D641A">
        <w:rPr>
          <w:b/>
          <w:bCs/>
        </w:rPr>
        <w:t>-</w:t>
      </w:r>
      <w:r>
        <w:t xml:space="preserve"> </w:t>
      </w:r>
      <w:r w:rsidRPr="009D641A">
        <w:rPr>
          <w:b/>
          <w:bCs/>
        </w:rPr>
        <w:t xml:space="preserve">Küçük ve Orta Büyüklükteki İşletmeler Yönetmeliği’nin </w:t>
      </w:r>
      <w:r>
        <w:rPr>
          <w:b/>
          <w:bCs/>
        </w:rPr>
        <w:t>4</w:t>
      </w:r>
      <w:r w:rsidRPr="009D641A">
        <w:rPr>
          <w:b/>
          <w:bCs/>
        </w:rPr>
        <w:t>. maddesinde Değişiklik Yapılmıştır:</w:t>
      </w:r>
    </w:p>
    <w:p w14:paraId="2AF94AB1" w14:textId="7D768267" w:rsidR="003655DA" w:rsidRDefault="003655DA" w:rsidP="00CF4109">
      <w:pPr>
        <w:jc w:val="both"/>
      </w:pPr>
      <w:r w:rsidRPr="009D641A">
        <w:t xml:space="preserve">Küçük ve Orta Büyüklükteki İşletmeler Yönetmeliği’nin </w:t>
      </w:r>
      <w:r>
        <w:t>4</w:t>
      </w:r>
      <w:r w:rsidRPr="009D641A">
        <w:t>. maddesin</w:t>
      </w:r>
      <w:r>
        <w:t xml:space="preserve">in birinci fıkrasının (b) bendinde yer alan </w:t>
      </w:r>
      <w:proofErr w:type="spellStart"/>
      <w:r>
        <w:t>beşyüzmilyon</w:t>
      </w:r>
      <w:proofErr w:type="spellEnd"/>
      <w:r>
        <w:t xml:space="preserve"> ibaresi bir milyar şeklinde değiştirilmiştir. Söz konusu 4. maddenin son hali aşağıdaki gibidir:</w:t>
      </w:r>
    </w:p>
    <w:p w14:paraId="3EBA1FBE" w14:textId="2158CFFC" w:rsidR="003655DA" w:rsidRPr="003655DA" w:rsidRDefault="003655DA" w:rsidP="003655DA">
      <w:pPr>
        <w:shd w:val="clear" w:color="auto" w:fill="F2F2F2" w:themeFill="background1" w:themeFillShade="F2"/>
        <w:rPr>
          <w:b/>
          <w:bCs/>
          <w:i/>
          <w:iCs/>
          <w:sz w:val="20"/>
          <w:szCs w:val="20"/>
        </w:rPr>
      </w:pPr>
      <w:r>
        <w:rPr>
          <w:b/>
          <w:bCs/>
          <w:i/>
          <w:iCs/>
          <w:sz w:val="20"/>
          <w:szCs w:val="20"/>
        </w:rPr>
        <w:t>“</w:t>
      </w:r>
      <w:r w:rsidRPr="003655DA">
        <w:rPr>
          <w:b/>
          <w:bCs/>
          <w:i/>
          <w:iCs/>
          <w:sz w:val="20"/>
          <w:szCs w:val="20"/>
        </w:rPr>
        <w:t>Tanımlar ve kısaltmalar</w:t>
      </w:r>
    </w:p>
    <w:p w14:paraId="05608203" w14:textId="77777777" w:rsidR="003655DA" w:rsidRPr="003655DA" w:rsidRDefault="003655DA" w:rsidP="003655DA">
      <w:pPr>
        <w:shd w:val="clear" w:color="auto" w:fill="F2F2F2" w:themeFill="background1" w:themeFillShade="F2"/>
        <w:rPr>
          <w:i/>
          <w:iCs/>
          <w:sz w:val="20"/>
          <w:szCs w:val="20"/>
        </w:rPr>
      </w:pPr>
      <w:r w:rsidRPr="003655DA">
        <w:rPr>
          <w:b/>
          <w:bCs/>
          <w:i/>
          <w:iCs/>
          <w:sz w:val="20"/>
          <w:szCs w:val="20"/>
        </w:rPr>
        <w:t xml:space="preserve">MADDE 4- </w:t>
      </w:r>
      <w:r w:rsidRPr="003655DA">
        <w:rPr>
          <w:i/>
          <w:iCs/>
          <w:sz w:val="20"/>
          <w:szCs w:val="20"/>
        </w:rPr>
        <w:t>(1) Bu Yönetmeliğin uygulanmasında;</w:t>
      </w:r>
    </w:p>
    <w:p w14:paraId="6268533A" w14:textId="77777777" w:rsidR="003655DA" w:rsidRPr="003655DA" w:rsidRDefault="003655DA" w:rsidP="003655DA">
      <w:pPr>
        <w:shd w:val="clear" w:color="auto" w:fill="F2F2F2" w:themeFill="background1" w:themeFillShade="F2"/>
        <w:rPr>
          <w:i/>
          <w:iCs/>
          <w:sz w:val="20"/>
          <w:szCs w:val="20"/>
        </w:rPr>
      </w:pPr>
      <w:r w:rsidRPr="003655DA">
        <w:rPr>
          <w:i/>
          <w:iCs/>
          <w:sz w:val="20"/>
          <w:szCs w:val="20"/>
        </w:rPr>
        <w:t>a) İşletme: Mevzuata uygun olarak kurulan, bir veya birden çok gerçek veya tüzel kişiye ait olup ekonomik faaliyette bulunan birimleri veya girişimleri,</w:t>
      </w:r>
    </w:p>
    <w:p w14:paraId="574DC35E" w14:textId="68EAE97A" w:rsidR="003655DA" w:rsidRPr="003655DA" w:rsidRDefault="003655DA" w:rsidP="003655DA">
      <w:pPr>
        <w:shd w:val="clear" w:color="auto" w:fill="F2F2F2" w:themeFill="background1" w:themeFillShade="F2"/>
        <w:rPr>
          <w:i/>
          <w:iCs/>
          <w:sz w:val="20"/>
          <w:szCs w:val="20"/>
        </w:rPr>
      </w:pPr>
      <w:r w:rsidRPr="003655DA">
        <w:rPr>
          <w:i/>
          <w:iCs/>
          <w:sz w:val="20"/>
          <w:szCs w:val="20"/>
        </w:rPr>
        <w:t xml:space="preserve">b) Küçük ve orta büyüklükte işletme (KOBİ): Yıllık çalışan sayısı </w:t>
      </w:r>
      <w:proofErr w:type="spellStart"/>
      <w:r w:rsidRPr="003655DA">
        <w:rPr>
          <w:i/>
          <w:iCs/>
          <w:sz w:val="20"/>
          <w:szCs w:val="20"/>
        </w:rPr>
        <w:t>ikiyüzelli</w:t>
      </w:r>
      <w:proofErr w:type="spellEnd"/>
      <w:r w:rsidRPr="003655DA">
        <w:rPr>
          <w:i/>
          <w:iCs/>
          <w:sz w:val="20"/>
          <w:szCs w:val="20"/>
        </w:rPr>
        <w:t xml:space="preserve"> kişiden az olan yıllık net satış hasılatı veya mali bilançosundan herhangi biri </w:t>
      </w:r>
      <w:r w:rsidRPr="003655DA">
        <w:rPr>
          <w:b/>
          <w:bCs/>
          <w:i/>
          <w:iCs/>
          <w:sz w:val="20"/>
          <w:szCs w:val="20"/>
        </w:rPr>
        <w:t>bir milyar Türk Lirasını</w:t>
      </w:r>
      <w:r w:rsidRPr="003655DA">
        <w:rPr>
          <w:i/>
          <w:iCs/>
          <w:sz w:val="20"/>
          <w:szCs w:val="20"/>
        </w:rPr>
        <w:t xml:space="preserve"> aşmayan işletmeleri,</w:t>
      </w:r>
      <w:bookmarkStart w:id="0" w:name="_Ref205453983"/>
      <w:bookmarkEnd w:id="0"/>
    </w:p>
    <w:p w14:paraId="5D4CCB2F" w14:textId="77777777" w:rsidR="003655DA" w:rsidRPr="003655DA" w:rsidRDefault="003655DA" w:rsidP="003655DA">
      <w:pPr>
        <w:shd w:val="clear" w:color="auto" w:fill="F2F2F2" w:themeFill="background1" w:themeFillShade="F2"/>
        <w:rPr>
          <w:i/>
          <w:iCs/>
          <w:sz w:val="20"/>
          <w:szCs w:val="20"/>
        </w:rPr>
      </w:pPr>
      <w:r w:rsidRPr="003655DA">
        <w:rPr>
          <w:i/>
          <w:iCs/>
          <w:sz w:val="20"/>
          <w:szCs w:val="20"/>
        </w:rPr>
        <w:t>c) Mali bilanço: Bir işletmenin belirli bir tarihte sahip olduğu varlıklar ile bu varlıkların sağlandığı kaynakları gösteren mali tabloyu,</w:t>
      </w:r>
    </w:p>
    <w:p w14:paraId="661BA256" w14:textId="77777777" w:rsidR="003655DA" w:rsidRPr="003655DA" w:rsidRDefault="003655DA" w:rsidP="003655DA">
      <w:pPr>
        <w:shd w:val="clear" w:color="auto" w:fill="F2F2F2" w:themeFill="background1" w:themeFillShade="F2"/>
        <w:rPr>
          <w:i/>
          <w:iCs/>
          <w:sz w:val="20"/>
          <w:szCs w:val="20"/>
        </w:rPr>
      </w:pPr>
      <w:proofErr w:type="gramStart"/>
      <w:r w:rsidRPr="003655DA">
        <w:rPr>
          <w:i/>
          <w:iCs/>
          <w:sz w:val="20"/>
          <w:szCs w:val="20"/>
        </w:rPr>
        <w:t>ç</w:t>
      </w:r>
      <w:proofErr w:type="gramEnd"/>
      <w:r w:rsidRPr="003655DA">
        <w:rPr>
          <w:i/>
          <w:iCs/>
          <w:sz w:val="20"/>
          <w:szCs w:val="20"/>
        </w:rPr>
        <w:t>) Net satış hasılatı: Bir işletmenin brüt satışlarından satış iskontoları ve iadeleri ile diğer indirimlerin düşülmesi sonucu bulunan tutarı,</w:t>
      </w:r>
    </w:p>
    <w:p w14:paraId="4D2FBC65" w14:textId="77777777" w:rsidR="003655DA" w:rsidRPr="003655DA" w:rsidRDefault="003655DA" w:rsidP="003655DA">
      <w:pPr>
        <w:shd w:val="clear" w:color="auto" w:fill="F2F2F2" w:themeFill="background1" w:themeFillShade="F2"/>
        <w:rPr>
          <w:i/>
          <w:iCs/>
          <w:sz w:val="20"/>
          <w:szCs w:val="20"/>
        </w:rPr>
      </w:pPr>
      <w:r w:rsidRPr="003655DA">
        <w:rPr>
          <w:i/>
          <w:iCs/>
          <w:sz w:val="20"/>
          <w:szCs w:val="20"/>
        </w:rPr>
        <w:t xml:space="preserve">d) Yıllık iş birimi (YİB): İşletmede bir takvim yılı içerisinde hizmet akdi ile çalıştırılanların prim gün sayıları toplamının </w:t>
      </w:r>
      <w:proofErr w:type="spellStart"/>
      <w:r w:rsidRPr="003655DA">
        <w:rPr>
          <w:i/>
          <w:iCs/>
          <w:sz w:val="20"/>
          <w:szCs w:val="20"/>
        </w:rPr>
        <w:t>üçyüzaltmışa</w:t>
      </w:r>
      <w:proofErr w:type="spellEnd"/>
      <w:r w:rsidRPr="003655DA">
        <w:rPr>
          <w:i/>
          <w:iCs/>
          <w:sz w:val="20"/>
          <w:szCs w:val="20"/>
        </w:rPr>
        <w:t xml:space="preserve"> bölünmesi ile elde edilen sayıyı,</w:t>
      </w:r>
    </w:p>
    <w:p w14:paraId="3B5B51E6" w14:textId="18711C9A" w:rsidR="003655DA" w:rsidRPr="003655DA" w:rsidRDefault="003655DA" w:rsidP="003655DA">
      <w:pPr>
        <w:shd w:val="clear" w:color="auto" w:fill="F2F2F2" w:themeFill="background1" w:themeFillShade="F2"/>
        <w:rPr>
          <w:i/>
          <w:iCs/>
          <w:sz w:val="20"/>
          <w:szCs w:val="20"/>
        </w:rPr>
      </w:pPr>
      <w:proofErr w:type="gramStart"/>
      <w:r w:rsidRPr="003655DA">
        <w:rPr>
          <w:i/>
          <w:iCs/>
          <w:sz w:val="20"/>
          <w:szCs w:val="20"/>
        </w:rPr>
        <w:t>ifade</w:t>
      </w:r>
      <w:proofErr w:type="gramEnd"/>
      <w:r w:rsidRPr="003655DA">
        <w:rPr>
          <w:i/>
          <w:iCs/>
          <w:sz w:val="20"/>
          <w:szCs w:val="20"/>
        </w:rPr>
        <w:t xml:space="preserve"> eder.</w:t>
      </w:r>
      <w:r>
        <w:rPr>
          <w:i/>
          <w:iCs/>
          <w:sz w:val="20"/>
          <w:szCs w:val="20"/>
        </w:rPr>
        <w:t>”</w:t>
      </w:r>
    </w:p>
    <w:p w14:paraId="37A6B262" w14:textId="19F45C6B" w:rsidR="009D641A" w:rsidRDefault="009D641A" w:rsidP="00AC446A">
      <w:pPr>
        <w:rPr>
          <w:b/>
          <w:bCs/>
        </w:rPr>
      </w:pPr>
    </w:p>
    <w:p w14:paraId="792F1F8B" w14:textId="3986C591" w:rsidR="009D641A" w:rsidRPr="009D641A" w:rsidRDefault="009D641A" w:rsidP="00AC446A">
      <w:pPr>
        <w:rPr>
          <w:b/>
          <w:bCs/>
        </w:rPr>
      </w:pPr>
      <w:r>
        <w:rPr>
          <w:b/>
          <w:bCs/>
        </w:rPr>
        <w:t>B</w:t>
      </w:r>
      <w:r w:rsidRPr="009D641A">
        <w:rPr>
          <w:b/>
          <w:bCs/>
        </w:rPr>
        <w:t>- Küçük ve Orta Büyüklükteki İşletmeler Yönetmeliği’nin 5. maddesinde Değişiklik Yapılmıştır:</w:t>
      </w:r>
    </w:p>
    <w:p w14:paraId="043D53D4" w14:textId="0BA72D4C" w:rsidR="009D641A" w:rsidRDefault="009D641A" w:rsidP="00AC446A">
      <w:r w:rsidRPr="009D641A">
        <w:t>Küçük ve Orta Büyüklükteki İşletmeler Yönetmeliği’nin 5. maddesin</w:t>
      </w:r>
      <w:r>
        <w:t xml:space="preserve">in birinci fıkrasının (c) bendinde yer alan </w:t>
      </w:r>
      <w:proofErr w:type="spellStart"/>
      <w:r>
        <w:t>beşyüzmilyon</w:t>
      </w:r>
      <w:proofErr w:type="spellEnd"/>
      <w:r>
        <w:t xml:space="preserve"> ibaresi bir milyar şeklinde değiştirilmiştir. Söz konusu 5. maddenin son hali aşağıdaki gibidir:</w:t>
      </w:r>
    </w:p>
    <w:p w14:paraId="5DFEEEED" w14:textId="77777777" w:rsidR="009D641A" w:rsidRPr="009D641A" w:rsidRDefault="009D641A" w:rsidP="009D641A">
      <w:pPr>
        <w:shd w:val="clear" w:color="auto" w:fill="F2F2F2" w:themeFill="background1" w:themeFillShade="F2"/>
        <w:rPr>
          <w:i/>
          <w:iCs/>
          <w:sz w:val="20"/>
          <w:szCs w:val="20"/>
        </w:rPr>
      </w:pPr>
      <w:r w:rsidRPr="009D641A">
        <w:rPr>
          <w:i/>
          <w:iCs/>
          <w:sz w:val="20"/>
          <w:szCs w:val="20"/>
        </w:rPr>
        <w:t>“</w:t>
      </w:r>
      <w:r w:rsidRPr="009D641A">
        <w:rPr>
          <w:b/>
          <w:bCs/>
          <w:i/>
          <w:iCs/>
          <w:sz w:val="20"/>
          <w:szCs w:val="20"/>
        </w:rPr>
        <w:t>KOBİ’lerin sınıflandırılması</w:t>
      </w:r>
    </w:p>
    <w:p w14:paraId="1820D164" w14:textId="77777777" w:rsidR="009D641A" w:rsidRPr="009D641A" w:rsidRDefault="009D641A" w:rsidP="009D641A">
      <w:pPr>
        <w:shd w:val="clear" w:color="auto" w:fill="F2F2F2" w:themeFill="background1" w:themeFillShade="F2"/>
        <w:rPr>
          <w:i/>
          <w:iCs/>
          <w:sz w:val="20"/>
          <w:szCs w:val="20"/>
        </w:rPr>
      </w:pPr>
      <w:r w:rsidRPr="009D641A">
        <w:rPr>
          <w:b/>
          <w:bCs/>
          <w:i/>
          <w:iCs/>
          <w:sz w:val="20"/>
          <w:szCs w:val="20"/>
        </w:rPr>
        <w:t>MADDE 5</w:t>
      </w:r>
      <w:r w:rsidRPr="009D641A">
        <w:rPr>
          <w:i/>
          <w:iCs/>
          <w:sz w:val="20"/>
          <w:szCs w:val="20"/>
        </w:rPr>
        <w:t>- (1) KOBİ’ler, net satış hasılatları, malî bilanço tutarları ve çalışan sayıları dikkate alınarak aşağıdaki şekilde sınıflandırılır:</w:t>
      </w:r>
    </w:p>
    <w:p w14:paraId="3E0DB442" w14:textId="77777777" w:rsidR="009D641A" w:rsidRPr="009D641A" w:rsidRDefault="009D641A" w:rsidP="009D641A">
      <w:pPr>
        <w:shd w:val="clear" w:color="auto" w:fill="F2F2F2" w:themeFill="background1" w:themeFillShade="F2"/>
        <w:rPr>
          <w:i/>
          <w:iCs/>
          <w:sz w:val="20"/>
          <w:szCs w:val="20"/>
        </w:rPr>
      </w:pPr>
      <w:r w:rsidRPr="009D641A">
        <w:rPr>
          <w:i/>
          <w:iCs/>
          <w:sz w:val="20"/>
          <w:szCs w:val="20"/>
        </w:rPr>
        <w:lastRenderedPageBreak/>
        <w:t>a) Mikro işletme: Yıllık çalışan sayısı on kişiden az olan ve yıllık net satış hasılatı veya mali bilançosundan herhangi biri on milyon Türk Lirasını aşmayan işletmelerdir.</w:t>
      </w:r>
    </w:p>
    <w:p w14:paraId="2EC91408" w14:textId="77777777" w:rsidR="009D641A" w:rsidRPr="009D641A" w:rsidRDefault="009D641A" w:rsidP="009D641A">
      <w:pPr>
        <w:shd w:val="clear" w:color="auto" w:fill="F2F2F2" w:themeFill="background1" w:themeFillShade="F2"/>
        <w:rPr>
          <w:i/>
          <w:iCs/>
          <w:sz w:val="20"/>
          <w:szCs w:val="20"/>
        </w:rPr>
      </w:pPr>
      <w:r w:rsidRPr="009D641A">
        <w:rPr>
          <w:i/>
          <w:iCs/>
          <w:sz w:val="20"/>
          <w:szCs w:val="20"/>
        </w:rPr>
        <w:t>b) Küçük işletme: Yıllık çalışan sayısı elli kişiden az olan ve yıllık net satış hasılatı veya mali bilançosundan herhangi biri yüz milyon Türk Lirasını aşmayan işletmelerdir.</w:t>
      </w:r>
    </w:p>
    <w:p w14:paraId="73123864" w14:textId="099762D5" w:rsidR="009D641A" w:rsidRPr="009D641A" w:rsidRDefault="009D641A" w:rsidP="009D641A">
      <w:pPr>
        <w:shd w:val="clear" w:color="auto" w:fill="F2F2F2" w:themeFill="background1" w:themeFillShade="F2"/>
        <w:rPr>
          <w:i/>
          <w:iCs/>
          <w:sz w:val="20"/>
          <w:szCs w:val="20"/>
        </w:rPr>
      </w:pPr>
      <w:r w:rsidRPr="009D641A">
        <w:rPr>
          <w:i/>
          <w:iCs/>
          <w:sz w:val="20"/>
          <w:szCs w:val="20"/>
        </w:rPr>
        <w:t xml:space="preserve">c) Orta büyüklükteki işletme: Yıllık çalışan sayısı </w:t>
      </w:r>
      <w:proofErr w:type="spellStart"/>
      <w:r w:rsidRPr="009D641A">
        <w:rPr>
          <w:i/>
          <w:iCs/>
          <w:sz w:val="20"/>
          <w:szCs w:val="20"/>
        </w:rPr>
        <w:t>ikiyüzelli</w:t>
      </w:r>
      <w:proofErr w:type="spellEnd"/>
      <w:r w:rsidRPr="009D641A">
        <w:rPr>
          <w:i/>
          <w:iCs/>
          <w:sz w:val="20"/>
          <w:szCs w:val="20"/>
        </w:rPr>
        <w:t xml:space="preserve"> kişiden az olan ve yıllık net satış hasılatı veya mali bilançosundan herhangi biri </w:t>
      </w:r>
      <w:r w:rsidRPr="009D641A">
        <w:rPr>
          <w:b/>
          <w:bCs/>
          <w:i/>
          <w:iCs/>
          <w:sz w:val="20"/>
          <w:szCs w:val="20"/>
        </w:rPr>
        <w:t>bir milyar Türk Lirasını</w:t>
      </w:r>
      <w:r w:rsidRPr="009D641A">
        <w:rPr>
          <w:i/>
          <w:iCs/>
          <w:sz w:val="20"/>
          <w:szCs w:val="20"/>
        </w:rPr>
        <w:t xml:space="preserve"> aşmayan işletmelerdir.”</w:t>
      </w:r>
    </w:p>
    <w:p w14:paraId="1A5D7A5D" w14:textId="77777777" w:rsidR="009D641A" w:rsidRPr="009D641A" w:rsidRDefault="009D641A" w:rsidP="00AC446A"/>
    <w:p w14:paraId="1CABC650" w14:textId="45651E5E" w:rsidR="00AC446A" w:rsidRPr="00AC446A" w:rsidRDefault="009D641A" w:rsidP="00AC446A">
      <w:pPr>
        <w:rPr>
          <w:b/>
          <w:bCs/>
          <w:sz w:val="26"/>
          <w:szCs w:val="26"/>
        </w:rPr>
      </w:pPr>
      <w:r>
        <w:rPr>
          <w:b/>
          <w:bCs/>
          <w:sz w:val="26"/>
          <w:szCs w:val="26"/>
        </w:rPr>
        <w:t>I</w:t>
      </w:r>
      <w:r w:rsidR="00AC446A" w:rsidRPr="00AC446A">
        <w:rPr>
          <w:b/>
          <w:bCs/>
          <w:sz w:val="26"/>
          <w:szCs w:val="26"/>
        </w:rPr>
        <w:t>I- İŞLETMENİN MUHASEBESİYLE İLGİLİ OLMAYAN TİCARİ DEFTERLERİN ELEKTRONİK ORTAMDA TUTULMASI HAKKINDA TEBLİĞDE DEĞİŞİKLİK YAPILMASINA DAİR TEBLİĞ YA</w:t>
      </w:r>
      <w:r w:rsidR="00AC446A">
        <w:rPr>
          <w:b/>
          <w:bCs/>
          <w:sz w:val="26"/>
          <w:szCs w:val="26"/>
        </w:rPr>
        <w:t>Y</w:t>
      </w:r>
      <w:r w:rsidR="00AC446A" w:rsidRPr="00AC446A">
        <w:rPr>
          <w:b/>
          <w:bCs/>
          <w:sz w:val="26"/>
          <w:szCs w:val="26"/>
        </w:rPr>
        <w:t>INLANMIŞTIR</w:t>
      </w:r>
    </w:p>
    <w:p w14:paraId="457A5637" w14:textId="2BC31948" w:rsidR="00AC446A" w:rsidRDefault="00AC446A" w:rsidP="00AC446A">
      <w:r>
        <w:t xml:space="preserve">14 Ağustos 2025 tarihli ve 32986 sayılı </w:t>
      </w:r>
      <w:proofErr w:type="gramStart"/>
      <w:r>
        <w:t>Resmi</w:t>
      </w:r>
      <w:proofErr w:type="gramEnd"/>
      <w:r>
        <w:t xml:space="preserve"> </w:t>
      </w:r>
      <w:proofErr w:type="spellStart"/>
      <w:r>
        <w:t>Gazete’de</w:t>
      </w:r>
      <w:proofErr w:type="spellEnd"/>
      <w:r>
        <w:t xml:space="preserve"> yayınlanan </w:t>
      </w:r>
      <w:r w:rsidRPr="00AC446A">
        <w:t>İşletmenin Muhasebesiyle İlgili Olmayan Ticari Defterlerin</w:t>
      </w:r>
      <w:r>
        <w:t xml:space="preserve"> </w:t>
      </w:r>
      <w:r w:rsidRPr="00AC446A">
        <w:t>Elektronik Ortamda Tutulması Hakkında Tebliğde</w:t>
      </w:r>
      <w:r>
        <w:t xml:space="preserve"> </w:t>
      </w:r>
      <w:r w:rsidRPr="00AC446A">
        <w:t>Değişiklik Yapılmasına Dair Tebliğ</w:t>
      </w:r>
      <w:r>
        <w:t xml:space="preserve"> ile 2 hususta ilaveler getirilmiştir.</w:t>
      </w:r>
    </w:p>
    <w:p w14:paraId="7F1AFD46" w14:textId="21B743B7" w:rsidR="00AC446A" w:rsidRPr="00AC446A" w:rsidRDefault="00AC446A" w:rsidP="00AC446A">
      <w:pPr>
        <w:rPr>
          <w:b/>
          <w:bCs/>
        </w:rPr>
      </w:pPr>
      <w:r w:rsidRPr="00AC446A">
        <w:rPr>
          <w:b/>
          <w:bCs/>
        </w:rPr>
        <w:t>A- Bazı Defterler Tebliğ Kapsamı Dışında Tutulmuştur:</w:t>
      </w:r>
    </w:p>
    <w:p w14:paraId="5EFB108F" w14:textId="7DFCE694" w:rsidR="00AC446A" w:rsidRPr="00AC446A" w:rsidRDefault="00AC446A" w:rsidP="00AC446A">
      <w:pPr>
        <w:jc w:val="both"/>
      </w:pPr>
      <w:r w:rsidRPr="00AC446A">
        <w:t xml:space="preserve">14/2/2025 tarihli ve 32813 sayılı Resmî </w:t>
      </w:r>
      <w:proofErr w:type="spellStart"/>
      <w:r w:rsidRPr="00AC446A">
        <w:t>Gazete’de</w:t>
      </w:r>
      <w:proofErr w:type="spellEnd"/>
      <w:r w:rsidRPr="00AC446A">
        <w:t xml:space="preserve"> yayımlanan İşletmenin Muhasebesiyle İlgili Olmayan Ticari Defterlerin Elektronik Ortamda Tutulması Hakkında Tebliğin 2</w:t>
      </w:r>
      <w:r>
        <w:t>’</w:t>
      </w:r>
      <w:r w:rsidRPr="00AC446A">
        <w:t>nci maddesine aşağıda</w:t>
      </w:r>
      <w:r w:rsidR="0034255E">
        <w:t xml:space="preserve"> da belirtilen</w:t>
      </w:r>
      <w:r w:rsidRPr="00AC446A">
        <w:t xml:space="preserve"> </w:t>
      </w:r>
      <w:r w:rsidR="0034255E">
        <w:t xml:space="preserve">2. </w:t>
      </w:r>
      <w:r w:rsidRPr="00AC446A">
        <w:t>fıkra eklenmiştir</w:t>
      </w:r>
      <w:r>
        <w:t>:</w:t>
      </w:r>
    </w:p>
    <w:p w14:paraId="17FFE53C" w14:textId="2A441684" w:rsidR="00AC446A" w:rsidRDefault="00AC446A" w:rsidP="00AC446A">
      <w:r>
        <w:t>Değişiklik sonrasında söz konusu 2. maddenin son hali aşağıdaki gibidir:</w:t>
      </w:r>
    </w:p>
    <w:p w14:paraId="280FC96B" w14:textId="7304B5DC" w:rsidR="00AC446A" w:rsidRPr="00AC446A" w:rsidRDefault="00AC446A" w:rsidP="00AC446A">
      <w:pPr>
        <w:rPr>
          <w:i/>
          <w:iCs/>
          <w:sz w:val="20"/>
          <w:szCs w:val="20"/>
        </w:rPr>
      </w:pPr>
      <w:r w:rsidRPr="00AC446A">
        <w:rPr>
          <w:b/>
          <w:bCs/>
          <w:i/>
          <w:iCs/>
          <w:sz w:val="20"/>
          <w:szCs w:val="20"/>
        </w:rPr>
        <w:t>“MADDE 2- </w:t>
      </w:r>
      <w:r w:rsidRPr="00AC446A">
        <w:rPr>
          <w:i/>
          <w:iCs/>
          <w:sz w:val="20"/>
          <w:szCs w:val="20"/>
        </w:rPr>
        <w:t>(1) Bu Tebliğ, pay defteri, yönetim kurulu karar defteri, müdürler kurulu karar defteri ile genel kurul toplantı ve müzakere defterini kapsar.</w:t>
      </w:r>
    </w:p>
    <w:p w14:paraId="30F99700" w14:textId="7222B2BD" w:rsidR="00AC446A" w:rsidRPr="00AC446A" w:rsidRDefault="00AC446A" w:rsidP="00AC446A">
      <w:pPr>
        <w:shd w:val="clear" w:color="auto" w:fill="FFFFFF" w:themeFill="background1"/>
        <w:jc w:val="both"/>
        <w:rPr>
          <w:b/>
          <w:bCs/>
          <w:i/>
          <w:iCs/>
          <w:sz w:val="20"/>
          <w:szCs w:val="20"/>
        </w:rPr>
      </w:pPr>
      <w:r w:rsidRPr="00AC446A">
        <w:rPr>
          <w:b/>
          <w:bCs/>
          <w:i/>
          <w:iCs/>
          <w:sz w:val="20"/>
          <w:szCs w:val="20"/>
        </w:rPr>
        <w:t>(2) Bankacılık Düzenleme ve Denetleme Kurumunun gözetim ve denetimine tabi olan bankalar, varlık yönetim şirketleri ile finansal kiralama, </w:t>
      </w:r>
      <w:proofErr w:type="spellStart"/>
      <w:r w:rsidRPr="00AC446A">
        <w:rPr>
          <w:b/>
          <w:bCs/>
          <w:i/>
          <w:iCs/>
          <w:sz w:val="20"/>
          <w:szCs w:val="20"/>
        </w:rPr>
        <w:t>faktoring</w:t>
      </w:r>
      <w:proofErr w:type="spellEnd"/>
      <w:r w:rsidRPr="00AC446A">
        <w:rPr>
          <w:b/>
          <w:bCs/>
          <w:i/>
          <w:iCs/>
          <w:sz w:val="20"/>
          <w:szCs w:val="20"/>
        </w:rPr>
        <w:t>, finansman ve tasarruf finansman şirketleri tarafından tutulan yönetim kurulu karar defteri bu Tebliğin kapsamı dışındadır.”</w:t>
      </w:r>
    </w:p>
    <w:p w14:paraId="15AF5D40" w14:textId="11F33A9D" w:rsidR="00C23507" w:rsidRPr="00D13A1E" w:rsidRDefault="00AC446A">
      <w:pPr>
        <w:rPr>
          <w:b/>
          <w:bCs/>
        </w:rPr>
      </w:pPr>
      <w:r w:rsidRPr="00D13A1E">
        <w:rPr>
          <w:b/>
          <w:bCs/>
        </w:rPr>
        <w:t xml:space="preserve">B- </w:t>
      </w:r>
      <w:r w:rsidR="00D13A1E" w:rsidRPr="00D13A1E">
        <w:rPr>
          <w:b/>
          <w:bCs/>
        </w:rPr>
        <w:t>Bazı Defterler Elektronik Ortamda Tutulma Zorunluluğu Kapsamı Dışına Çıkarılmıştır:</w:t>
      </w:r>
    </w:p>
    <w:p w14:paraId="1BD66E95" w14:textId="67F93FB5" w:rsidR="00AC446A" w:rsidRPr="00AC446A" w:rsidRDefault="00AC446A" w:rsidP="00AC446A">
      <w:r>
        <w:t xml:space="preserve">Söz konusu </w:t>
      </w:r>
      <w:r w:rsidRPr="00AC446A">
        <w:t>Tebliğin 5</w:t>
      </w:r>
      <w:r>
        <w:t>’</w:t>
      </w:r>
      <w:r w:rsidRPr="00AC446A">
        <w:t>inci maddesine aşağıda</w:t>
      </w:r>
      <w:r w:rsidR="0034255E">
        <w:t xml:space="preserve"> da belirtilen 6. </w:t>
      </w:r>
      <w:r w:rsidRPr="00AC446A">
        <w:t>fıkra eklenmiştir.</w:t>
      </w:r>
    </w:p>
    <w:p w14:paraId="050AACBB" w14:textId="4B2C504E" w:rsidR="00AC446A" w:rsidRDefault="00AC446A" w:rsidP="00AC446A">
      <w:pPr>
        <w:jc w:val="both"/>
      </w:pPr>
      <w:r>
        <w:t>Değişiklik sonrasında söz konusu 5. maddenin son hali aşağıdaki gibidir:</w:t>
      </w:r>
    </w:p>
    <w:p w14:paraId="7C080E63" w14:textId="77777777" w:rsidR="00AC446A" w:rsidRPr="0034255E" w:rsidRDefault="00AC446A" w:rsidP="0034255E">
      <w:pPr>
        <w:shd w:val="clear" w:color="auto" w:fill="F2F2F2" w:themeFill="background1" w:themeFillShade="F2"/>
        <w:jc w:val="both"/>
        <w:rPr>
          <w:i/>
          <w:iCs/>
          <w:sz w:val="20"/>
          <w:szCs w:val="20"/>
        </w:rPr>
      </w:pPr>
      <w:r w:rsidRPr="0034255E">
        <w:rPr>
          <w:i/>
          <w:iCs/>
          <w:sz w:val="20"/>
          <w:szCs w:val="20"/>
        </w:rPr>
        <w:t>“</w:t>
      </w:r>
      <w:r w:rsidRPr="0034255E">
        <w:rPr>
          <w:b/>
          <w:bCs/>
          <w:i/>
          <w:iCs/>
          <w:sz w:val="20"/>
          <w:szCs w:val="20"/>
        </w:rPr>
        <w:t>MADDE 5- </w:t>
      </w:r>
      <w:r w:rsidRPr="0034255E">
        <w:rPr>
          <w:i/>
          <w:iCs/>
          <w:sz w:val="20"/>
          <w:szCs w:val="20"/>
        </w:rPr>
        <w:t>(1) Aşağıda sayılan şirketler bu Tebliğ hükümleri uyarınca defterlerini elektronik ortamda tutmakla yükümlüdür:</w:t>
      </w:r>
    </w:p>
    <w:p w14:paraId="5C1CDA7C" w14:textId="77777777" w:rsidR="00AC446A" w:rsidRPr="00AC446A" w:rsidRDefault="00AC446A" w:rsidP="0034255E">
      <w:pPr>
        <w:shd w:val="clear" w:color="auto" w:fill="F2F2F2" w:themeFill="background1" w:themeFillShade="F2"/>
        <w:jc w:val="both"/>
        <w:rPr>
          <w:i/>
          <w:iCs/>
          <w:sz w:val="20"/>
          <w:szCs w:val="20"/>
        </w:rPr>
      </w:pPr>
      <w:r w:rsidRPr="00AC446A">
        <w:rPr>
          <w:i/>
          <w:iCs/>
          <w:sz w:val="20"/>
          <w:szCs w:val="20"/>
        </w:rPr>
        <w:t>a) 1/1/2026 tarihinden itibaren kuruluşu ticaret siciline tescil edilen şirketler.</w:t>
      </w:r>
    </w:p>
    <w:p w14:paraId="59F69DE3" w14:textId="77777777" w:rsidR="00AC446A" w:rsidRPr="00AC446A" w:rsidRDefault="00AC446A" w:rsidP="0034255E">
      <w:pPr>
        <w:shd w:val="clear" w:color="auto" w:fill="F2F2F2" w:themeFill="background1" w:themeFillShade="F2"/>
        <w:jc w:val="both"/>
        <w:rPr>
          <w:i/>
          <w:iCs/>
          <w:sz w:val="20"/>
          <w:szCs w:val="20"/>
        </w:rPr>
      </w:pPr>
      <w:r w:rsidRPr="00AC446A">
        <w:rPr>
          <w:i/>
          <w:iCs/>
          <w:sz w:val="20"/>
          <w:szCs w:val="20"/>
        </w:rPr>
        <w:t xml:space="preserve">b) 15/11/2012 tarihli ve 28468 sayılı Resmî </w:t>
      </w:r>
      <w:proofErr w:type="spellStart"/>
      <w:r w:rsidRPr="00AC446A">
        <w:rPr>
          <w:i/>
          <w:iCs/>
          <w:sz w:val="20"/>
          <w:szCs w:val="20"/>
        </w:rPr>
        <w:t>Gazete’de</w:t>
      </w:r>
      <w:proofErr w:type="spellEnd"/>
      <w:r w:rsidRPr="00AC446A">
        <w:rPr>
          <w:i/>
          <w:iCs/>
          <w:sz w:val="20"/>
          <w:szCs w:val="20"/>
        </w:rPr>
        <w:t xml:space="preserve"> yayımlanan Anonim ve Limited Şirketlerin Sermayelerini Yeni Asgari Tutarlara Yükseltmelerine ve Kuruluşu ve Esas Sözleşme Değişikliği İzne Tabi Anonim Şirketlerin Belirlenmesine İlişkin Tebliğin 5 inci maddesinin birinci fıkrasında sayılan anonim şirketler.</w:t>
      </w:r>
    </w:p>
    <w:p w14:paraId="6513FB4F" w14:textId="77777777" w:rsidR="00AC446A" w:rsidRPr="00AC446A" w:rsidRDefault="00AC446A" w:rsidP="0034255E">
      <w:pPr>
        <w:shd w:val="clear" w:color="auto" w:fill="F2F2F2" w:themeFill="background1" w:themeFillShade="F2"/>
        <w:jc w:val="both"/>
        <w:rPr>
          <w:i/>
          <w:iCs/>
          <w:sz w:val="20"/>
          <w:szCs w:val="20"/>
        </w:rPr>
      </w:pPr>
      <w:r w:rsidRPr="00AC446A">
        <w:rPr>
          <w:i/>
          <w:iCs/>
          <w:sz w:val="20"/>
          <w:szCs w:val="20"/>
        </w:rPr>
        <w:t>(2) Birinci fıkra kapsamında yer almayan şirketler ihtiyari olarak bu Tebliğ kapsamındaki defterlerini elektronik ortamda tutabilir. Bu durumda defterlerin tamamı elektronik ortamda tutulur.</w:t>
      </w:r>
    </w:p>
    <w:p w14:paraId="4A9CEA7A" w14:textId="77777777" w:rsidR="00AC446A" w:rsidRPr="00AC446A" w:rsidRDefault="00AC446A" w:rsidP="0034255E">
      <w:pPr>
        <w:shd w:val="clear" w:color="auto" w:fill="F2F2F2" w:themeFill="background1" w:themeFillShade="F2"/>
        <w:jc w:val="both"/>
        <w:rPr>
          <w:i/>
          <w:iCs/>
          <w:sz w:val="20"/>
          <w:szCs w:val="20"/>
        </w:rPr>
      </w:pPr>
      <w:r w:rsidRPr="00AC446A">
        <w:rPr>
          <w:i/>
          <w:iCs/>
          <w:sz w:val="20"/>
          <w:szCs w:val="20"/>
        </w:rPr>
        <w:lastRenderedPageBreak/>
        <w:t>(3) Bu Tebliğ hükümleri uyarınca defterlerini elektronik ortamda tutmaya başlayan şirketler, her ne sebeple olursa olsun söz konusu defterlerini yeniden fiziki ortamda tutamaz.</w:t>
      </w:r>
    </w:p>
    <w:p w14:paraId="00DC2FED" w14:textId="77777777" w:rsidR="00AC446A" w:rsidRPr="00AC446A" w:rsidRDefault="00AC446A" w:rsidP="0034255E">
      <w:pPr>
        <w:shd w:val="clear" w:color="auto" w:fill="F2F2F2" w:themeFill="background1" w:themeFillShade="F2"/>
        <w:jc w:val="both"/>
        <w:rPr>
          <w:i/>
          <w:iCs/>
          <w:sz w:val="20"/>
          <w:szCs w:val="20"/>
        </w:rPr>
      </w:pPr>
      <w:r w:rsidRPr="00AC446A">
        <w:rPr>
          <w:i/>
          <w:iCs/>
          <w:sz w:val="20"/>
          <w:szCs w:val="20"/>
        </w:rPr>
        <w:t>(4) Şirketlerin, bu Tebliğde belirlenen usul ve esaslar çerçevesinde tuttukları defterler geçerli kanuni defterler olarak kabul edilir.</w:t>
      </w:r>
    </w:p>
    <w:p w14:paraId="1A275644" w14:textId="77777777" w:rsidR="00AC446A" w:rsidRPr="00AC446A" w:rsidRDefault="00AC446A" w:rsidP="0034255E">
      <w:pPr>
        <w:shd w:val="clear" w:color="auto" w:fill="F2F2F2" w:themeFill="background1" w:themeFillShade="F2"/>
        <w:jc w:val="both"/>
        <w:rPr>
          <w:i/>
          <w:iCs/>
          <w:sz w:val="20"/>
          <w:szCs w:val="20"/>
        </w:rPr>
      </w:pPr>
      <w:r w:rsidRPr="00AC446A">
        <w:rPr>
          <w:i/>
          <w:iCs/>
          <w:sz w:val="20"/>
          <w:szCs w:val="20"/>
        </w:rPr>
        <w:t>(5) Elektronik ortamda tutulan defterler için açılış ve kapanış onayı aranmaz.</w:t>
      </w:r>
    </w:p>
    <w:p w14:paraId="068D7C88" w14:textId="1789B2CC" w:rsidR="00AC446A" w:rsidRPr="0034255E" w:rsidRDefault="00AC446A" w:rsidP="0034255E">
      <w:pPr>
        <w:shd w:val="clear" w:color="auto" w:fill="F2F2F2" w:themeFill="background1" w:themeFillShade="F2"/>
        <w:jc w:val="both"/>
        <w:rPr>
          <w:b/>
          <w:bCs/>
          <w:i/>
          <w:iCs/>
          <w:sz w:val="20"/>
          <w:szCs w:val="20"/>
        </w:rPr>
      </w:pPr>
      <w:r w:rsidRPr="00AC446A">
        <w:rPr>
          <w:b/>
          <w:bCs/>
          <w:i/>
          <w:iCs/>
          <w:sz w:val="20"/>
          <w:szCs w:val="20"/>
        </w:rPr>
        <w:t xml:space="preserve">(6) Savunma sanayii alanında faaliyet gösteren, Savunma Sanayii Başkanlığı ve Türk Silahlı Kuvvetlerini Güçlendirme Vakfının birlikte veya ayrı ayrı doğrudan veya dolaylı bağlı ortaklık ve iştirakleri, Endüstriyel Yetkinlik Değerlendirme Programı (EYDEP) A sertifikasına sahip şirketler ve Savunma Sanayii Başkanlığı projelerinin ana yüklenicisi olan şirketler hakkında birinci ve üçüncü fıkra hükümleri uygulanmaz. Bu fıkra kapsamındaki şirketlerin kapsam dahilinde olduklarını tevsik eden Savunma Sanayii Başkanlığından alınan belgeleri şirketin kuruluşunda ticaret sicili müdürlüğüne vermeleri halinde, fiziki defterlerinin açılış onayları hakkında 19/12/2012 tarihli ve 28502 sayılı Resmî </w:t>
      </w:r>
      <w:proofErr w:type="spellStart"/>
      <w:r w:rsidRPr="00AC446A">
        <w:rPr>
          <w:b/>
          <w:bCs/>
          <w:i/>
          <w:iCs/>
          <w:sz w:val="20"/>
          <w:szCs w:val="20"/>
        </w:rPr>
        <w:t>Gazete’de</w:t>
      </w:r>
      <w:proofErr w:type="spellEnd"/>
      <w:r w:rsidRPr="00AC446A">
        <w:rPr>
          <w:b/>
          <w:bCs/>
          <w:i/>
          <w:iCs/>
          <w:sz w:val="20"/>
          <w:szCs w:val="20"/>
        </w:rPr>
        <w:t xml:space="preserve"> yayımlanan Ticari Defterlere İlişkin Tebliğin 13</w:t>
      </w:r>
      <w:r w:rsidRPr="0034255E">
        <w:rPr>
          <w:b/>
          <w:bCs/>
          <w:i/>
          <w:iCs/>
          <w:sz w:val="20"/>
          <w:szCs w:val="20"/>
        </w:rPr>
        <w:t>’</w:t>
      </w:r>
      <w:r w:rsidRPr="00AC446A">
        <w:rPr>
          <w:b/>
          <w:bCs/>
          <w:i/>
          <w:iCs/>
          <w:sz w:val="20"/>
          <w:szCs w:val="20"/>
        </w:rPr>
        <w:t>üncü maddesi hükümleri uygulanır. Hâlihazırda kurulu olan ve defterlerini elektronik ortamda tutmaya başlayan şirketlerin sonradan bu fıkra kapsamına girmesi ve tevsik eden belgeleri Bakanlığa sunmaları halinde ise bunların elektronik defterleri Sistemde kapatılır ve fiziki defterlerinin açılış onayları kullanılmaya başlanmadan önce noter tarafından yapılır. Defterlerini elektronik ortamda tutma yükümlülüğü kapsamında olan ve birinci cümle uyarınca bu yükümlülükten muaf tutulan şirketler, bu niteliklerini kaybetmeleri halinde takip eden hesap döneminin ikinci ayının sonuna kadar EK-1’deki örneğe uygun düzenlenen bir kararla birlikte notere başvurarak fiziki defterlerin kapanış onayını yaptırır. Kapanış onayı ve elektronik defterlerin aktif hale getirilmesi bakımından 9</w:t>
      </w:r>
      <w:r w:rsidR="0034255E" w:rsidRPr="0034255E">
        <w:rPr>
          <w:b/>
          <w:bCs/>
          <w:i/>
          <w:iCs/>
          <w:sz w:val="20"/>
          <w:szCs w:val="20"/>
        </w:rPr>
        <w:t>’</w:t>
      </w:r>
      <w:r w:rsidRPr="00AC446A">
        <w:rPr>
          <w:b/>
          <w:bCs/>
          <w:i/>
          <w:iCs/>
          <w:sz w:val="20"/>
          <w:szCs w:val="20"/>
        </w:rPr>
        <w:t>uncu maddenin dördüncü fıkrası uygulanır.”</w:t>
      </w:r>
    </w:p>
    <w:p w14:paraId="06C16617" w14:textId="4F566F88" w:rsidR="00AC446A" w:rsidRDefault="0034255E" w:rsidP="00AC446A">
      <w:pPr>
        <w:jc w:val="both"/>
      </w:pPr>
      <w:r w:rsidRPr="00AC446A">
        <w:t xml:space="preserve">19/12/2012 tarihli ve 28502 sayılı Resmî </w:t>
      </w:r>
      <w:proofErr w:type="spellStart"/>
      <w:r w:rsidRPr="00AC446A">
        <w:t>Gazete’de</w:t>
      </w:r>
      <w:proofErr w:type="spellEnd"/>
      <w:r w:rsidRPr="00AC446A">
        <w:t xml:space="preserve"> yayımlanan Ticari Defterlere İlişkin Tebliğin 13</w:t>
      </w:r>
      <w:r>
        <w:t>’</w:t>
      </w:r>
      <w:r w:rsidRPr="00AC446A">
        <w:t>üncü maddesi</w:t>
      </w:r>
      <w:r>
        <w:t xml:space="preserve">, “Açılış Onayı Yapılacak Defterler ve Onay </w:t>
      </w:r>
      <w:proofErr w:type="spellStart"/>
      <w:r>
        <w:t>Zamanı”na</w:t>
      </w:r>
      <w:proofErr w:type="spellEnd"/>
      <w:r>
        <w:t xml:space="preserve"> ilişkindir.</w:t>
      </w:r>
    </w:p>
    <w:p w14:paraId="4B16D559" w14:textId="77777777" w:rsidR="00CF4109" w:rsidRDefault="00CF4109" w:rsidP="00AC446A">
      <w:pPr>
        <w:jc w:val="both"/>
      </w:pPr>
    </w:p>
    <w:p w14:paraId="7A14E311" w14:textId="77777777" w:rsidR="00AC446A" w:rsidRDefault="00AC446A"/>
    <w:sectPr w:rsidR="00AC4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0539" w14:textId="77777777" w:rsidR="005A67C1" w:rsidRDefault="005A67C1" w:rsidP="00CF4109">
      <w:pPr>
        <w:spacing w:after="0" w:line="240" w:lineRule="auto"/>
      </w:pPr>
      <w:r>
        <w:separator/>
      </w:r>
    </w:p>
  </w:endnote>
  <w:endnote w:type="continuationSeparator" w:id="0">
    <w:p w14:paraId="5D3D0321" w14:textId="77777777" w:rsidR="005A67C1" w:rsidRDefault="005A67C1" w:rsidP="00CF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9873"/>
      <w:docPartObj>
        <w:docPartGallery w:val="Page Numbers (Bottom of Page)"/>
        <w:docPartUnique/>
      </w:docPartObj>
    </w:sdtPr>
    <w:sdtEndPr/>
    <w:sdtContent>
      <w:p w14:paraId="155A9918" w14:textId="2C758946" w:rsidR="00CF4109" w:rsidRDefault="00CF4109">
        <w:pPr>
          <w:pStyle w:val="AltBilgi"/>
          <w:jc w:val="right"/>
        </w:pPr>
        <w:r>
          <w:fldChar w:fldCharType="begin"/>
        </w:r>
        <w:r>
          <w:instrText>PAGE   \* MERGEFORMAT</w:instrText>
        </w:r>
        <w:r>
          <w:fldChar w:fldCharType="separate"/>
        </w:r>
        <w:r>
          <w:t>2</w:t>
        </w:r>
        <w:r>
          <w:fldChar w:fldCharType="end"/>
        </w:r>
      </w:p>
    </w:sdtContent>
  </w:sdt>
  <w:p w14:paraId="0B634709" w14:textId="77777777" w:rsidR="00CF4109" w:rsidRDefault="00CF41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7381" w14:textId="77777777" w:rsidR="005A67C1" w:rsidRDefault="005A67C1" w:rsidP="00CF4109">
      <w:pPr>
        <w:spacing w:after="0" w:line="240" w:lineRule="auto"/>
      </w:pPr>
      <w:r>
        <w:separator/>
      </w:r>
    </w:p>
  </w:footnote>
  <w:footnote w:type="continuationSeparator" w:id="0">
    <w:p w14:paraId="0F364C87" w14:textId="77777777" w:rsidR="005A67C1" w:rsidRDefault="005A67C1" w:rsidP="00CF4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MON_1812315451"/>
  <w:bookmarkEnd w:id="1"/>
  <w:p w14:paraId="4A7B3606" w14:textId="2FF26A44" w:rsidR="00E1236A" w:rsidRDefault="00E1236A">
    <w:pPr>
      <w:pStyle w:val="stBilgi"/>
    </w:pPr>
    <w:r w:rsidRPr="00F22779">
      <w:rPr>
        <w:b/>
        <w:bCs/>
      </w:rPr>
      <w:object w:dxaOrig="9072" w:dyaOrig="1927" w14:anchorId="48B3A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17197482"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6A"/>
    <w:rsid w:val="000278A3"/>
    <w:rsid w:val="00306059"/>
    <w:rsid w:val="0034255E"/>
    <w:rsid w:val="003655DA"/>
    <w:rsid w:val="005A67C1"/>
    <w:rsid w:val="00721B28"/>
    <w:rsid w:val="00794D3A"/>
    <w:rsid w:val="009B6807"/>
    <w:rsid w:val="009D641A"/>
    <w:rsid w:val="00A3338B"/>
    <w:rsid w:val="00AA7B78"/>
    <w:rsid w:val="00AC446A"/>
    <w:rsid w:val="00C20E68"/>
    <w:rsid w:val="00C23507"/>
    <w:rsid w:val="00CF02DB"/>
    <w:rsid w:val="00CF4109"/>
    <w:rsid w:val="00D13A1E"/>
    <w:rsid w:val="00E12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8C4C"/>
  <w15:chartTrackingRefBased/>
  <w15:docId w15:val="{03921A0A-BB03-4043-9BD1-39EB3825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4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C4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446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446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446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44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44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44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44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446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C446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446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446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446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44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44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44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446A"/>
    <w:rPr>
      <w:rFonts w:eastAsiaTheme="majorEastAsia" w:cstheme="majorBidi"/>
      <w:color w:val="272727" w:themeColor="text1" w:themeTint="D8"/>
    </w:rPr>
  </w:style>
  <w:style w:type="paragraph" w:styleId="KonuBal">
    <w:name w:val="Title"/>
    <w:basedOn w:val="Normal"/>
    <w:next w:val="Normal"/>
    <w:link w:val="KonuBalChar"/>
    <w:uiPriority w:val="10"/>
    <w:qFormat/>
    <w:rsid w:val="00AC4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44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44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44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44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446A"/>
    <w:rPr>
      <w:i/>
      <w:iCs/>
      <w:color w:val="404040" w:themeColor="text1" w:themeTint="BF"/>
    </w:rPr>
  </w:style>
  <w:style w:type="paragraph" w:styleId="ListeParagraf">
    <w:name w:val="List Paragraph"/>
    <w:basedOn w:val="Normal"/>
    <w:uiPriority w:val="34"/>
    <w:qFormat/>
    <w:rsid w:val="00AC446A"/>
    <w:pPr>
      <w:ind w:left="720"/>
      <w:contextualSpacing/>
    </w:pPr>
  </w:style>
  <w:style w:type="character" w:styleId="GlVurgulama">
    <w:name w:val="Intense Emphasis"/>
    <w:basedOn w:val="VarsaylanParagrafYazTipi"/>
    <w:uiPriority w:val="21"/>
    <w:qFormat/>
    <w:rsid w:val="00AC446A"/>
    <w:rPr>
      <w:i/>
      <w:iCs/>
      <w:color w:val="2F5496" w:themeColor="accent1" w:themeShade="BF"/>
    </w:rPr>
  </w:style>
  <w:style w:type="paragraph" w:styleId="GlAlnt">
    <w:name w:val="Intense Quote"/>
    <w:basedOn w:val="Normal"/>
    <w:next w:val="Normal"/>
    <w:link w:val="GlAlntChar"/>
    <w:uiPriority w:val="30"/>
    <w:qFormat/>
    <w:rsid w:val="00AC4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446A"/>
    <w:rPr>
      <w:i/>
      <w:iCs/>
      <w:color w:val="2F5496" w:themeColor="accent1" w:themeShade="BF"/>
    </w:rPr>
  </w:style>
  <w:style w:type="character" w:styleId="GlBavuru">
    <w:name w:val="Intense Reference"/>
    <w:basedOn w:val="VarsaylanParagrafYazTipi"/>
    <w:uiPriority w:val="32"/>
    <w:qFormat/>
    <w:rsid w:val="00AC446A"/>
    <w:rPr>
      <w:b/>
      <w:bCs/>
      <w:smallCaps/>
      <w:color w:val="2F5496" w:themeColor="accent1" w:themeShade="BF"/>
      <w:spacing w:val="5"/>
    </w:rPr>
  </w:style>
  <w:style w:type="paragraph" w:styleId="stBilgi">
    <w:name w:val="header"/>
    <w:basedOn w:val="Normal"/>
    <w:link w:val="stBilgiChar"/>
    <w:uiPriority w:val="99"/>
    <w:unhideWhenUsed/>
    <w:rsid w:val="00AC44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446A"/>
  </w:style>
  <w:style w:type="paragraph" w:styleId="AltBilgi">
    <w:name w:val="footer"/>
    <w:basedOn w:val="Normal"/>
    <w:link w:val="AltBilgiChar"/>
    <w:uiPriority w:val="99"/>
    <w:unhideWhenUsed/>
    <w:rsid w:val="00CF41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1048</Words>
  <Characters>5975</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8</cp:revision>
  <dcterms:created xsi:type="dcterms:W3CDTF">2025-08-20T07:01:00Z</dcterms:created>
  <dcterms:modified xsi:type="dcterms:W3CDTF">2025-08-20T09:18:00Z</dcterms:modified>
</cp:coreProperties>
</file>