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D6358" w14:textId="2804A5BC" w:rsidR="008C210B" w:rsidRDefault="008C210B" w:rsidP="008C210B">
      <w:pPr>
        <w:spacing w:after="0" w:line="240" w:lineRule="auto"/>
        <w:jc w:val="center"/>
        <w:rPr>
          <w:b/>
          <w:bCs/>
          <w:sz w:val="32"/>
          <w:szCs w:val="32"/>
        </w:rPr>
      </w:pPr>
      <w:r>
        <w:rPr>
          <w:b/>
          <w:bCs/>
          <w:sz w:val="32"/>
          <w:szCs w:val="32"/>
        </w:rPr>
        <w:t>VERGİ MEVZUATINDAKİ GELİŞMELER</w:t>
      </w:r>
      <w:r w:rsidRPr="00FC7ED4">
        <w:rPr>
          <w:b/>
          <w:bCs/>
          <w:sz w:val="32"/>
          <w:szCs w:val="32"/>
        </w:rPr>
        <w:t xml:space="preserve"> 202</w:t>
      </w:r>
      <w:r>
        <w:rPr>
          <w:b/>
          <w:bCs/>
          <w:sz w:val="32"/>
          <w:szCs w:val="32"/>
        </w:rPr>
        <w:t>5</w:t>
      </w:r>
      <w:r w:rsidRPr="00FC7ED4">
        <w:rPr>
          <w:b/>
          <w:bCs/>
          <w:sz w:val="32"/>
          <w:szCs w:val="32"/>
        </w:rPr>
        <w:t>/</w:t>
      </w:r>
      <w:r>
        <w:rPr>
          <w:b/>
          <w:bCs/>
          <w:sz w:val="32"/>
          <w:szCs w:val="32"/>
        </w:rPr>
        <w:t>ŞUBAT-4</w:t>
      </w:r>
    </w:p>
    <w:p w14:paraId="78C91389" w14:textId="15A923D8" w:rsidR="008C210B" w:rsidRDefault="008C210B" w:rsidP="008C210B">
      <w:pPr>
        <w:spacing w:after="0" w:line="240" w:lineRule="auto"/>
        <w:jc w:val="center"/>
        <w:rPr>
          <w:b/>
          <w:bCs/>
          <w:sz w:val="18"/>
          <w:szCs w:val="18"/>
        </w:rPr>
      </w:pPr>
      <w:r w:rsidRPr="00B54EDB">
        <w:rPr>
          <w:b/>
          <w:bCs/>
          <w:sz w:val="18"/>
          <w:szCs w:val="18"/>
        </w:rPr>
        <w:t>(</w:t>
      </w:r>
      <w:r>
        <w:rPr>
          <w:b/>
          <w:bCs/>
          <w:sz w:val="18"/>
          <w:szCs w:val="18"/>
        </w:rPr>
        <w:t>27.02.2025</w:t>
      </w:r>
      <w:r w:rsidRPr="00B54EDB">
        <w:rPr>
          <w:b/>
          <w:bCs/>
          <w:sz w:val="18"/>
          <w:szCs w:val="18"/>
        </w:rPr>
        <w:t>)</w:t>
      </w:r>
    </w:p>
    <w:p w14:paraId="54FF768A" w14:textId="77777777" w:rsidR="008C210B" w:rsidRDefault="008C210B" w:rsidP="008C210B"/>
    <w:p w14:paraId="2C2EEEBF" w14:textId="72C11887" w:rsidR="0072294B" w:rsidRDefault="0072294B" w:rsidP="0072294B">
      <w:pPr>
        <w:rPr>
          <w:b/>
          <w:bCs/>
          <w:sz w:val="26"/>
          <w:szCs w:val="26"/>
        </w:rPr>
      </w:pPr>
      <w:r w:rsidRPr="0072294B">
        <w:rPr>
          <w:b/>
          <w:bCs/>
          <w:sz w:val="26"/>
          <w:szCs w:val="26"/>
        </w:rPr>
        <w:t>I-</w:t>
      </w:r>
      <w:r w:rsidRPr="0072294B">
        <w:rPr>
          <w:sz w:val="26"/>
          <w:szCs w:val="26"/>
        </w:rPr>
        <w:t xml:space="preserve"> </w:t>
      </w:r>
      <w:r w:rsidRPr="0072294B">
        <w:rPr>
          <w:b/>
          <w:bCs/>
          <w:sz w:val="26"/>
          <w:szCs w:val="26"/>
        </w:rPr>
        <w:t>KATMA DEĞER VERGİSİ GENEL UYGULAMA TEBLİĞİNDE DEĞİŞİKLİK YAPILMASINA DAİR TEBLİĞ (SERİ NO: 54) YAYIMLANMIŞTIR</w:t>
      </w:r>
    </w:p>
    <w:p w14:paraId="574FAEB9" w14:textId="77777777" w:rsidR="00622F97" w:rsidRPr="00622F97" w:rsidRDefault="00622F97" w:rsidP="0072294B">
      <w:pPr>
        <w:rPr>
          <w:sz w:val="18"/>
          <w:szCs w:val="18"/>
        </w:rPr>
      </w:pPr>
    </w:p>
    <w:p w14:paraId="5A45CFDD" w14:textId="77777777" w:rsidR="00622F97" w:rsidRPr="00622F97" w:rsidRDefault="0072294B" w:rsidP="0072294B">
      <w:pPr>
        <w:rPr>
          <w:b/>
          <w:bCs/>
          <w:sz w:val="16"/>
          <w:szCs w:val="16"/>
        </w:rPr>
      </w:pPr>
      <w:r w:rsidRPr="0072294B">
        <w:t xml:space="preserve">27.02.2025 tarihli ve 32826 sayılı </w:t>
      </w:r>
      <w:proofErr w:type="gramStart"/>
      <w:r w:rsidRPr="0072294B">
        <w:t>Resmi</w:t>
      </w:r>
      <w:proofErr w:type="gramEnd"/>
      <w:r w:rsidRPr="0072294B">
        <w:t xml:space="preserve"> </w:t>
      </w:r>
      <w:proofErr w:type="spellStart"/>
      <w:r w:rsidRPr="0072294B">
        <w:t>Gazete’de</w:t>
      </w:r>
      <w:proofErr w:type="spellEnd"/>
      <w:r w:rsidRPr="0072294B">
        <w:t xml:space="preserve"> yayımlanan 54 Seri </w:t>
      </w:r>
      <w:proofErr w:type="spellStart"/>
      <w:r w:rsidRPr="0072294B">
        <w:t>No’lu</w:t>
      </w:r>
      <w:proofErr w:type="spellEnd"/>
      <w:r w:rsidRPr="0072294B">
        <w:t xml:space="preserve"> KDV Tebliği ile Katma Değer Vergisi Genel Uygulama Tebliği’nde önemli değişiklikler yapılmıştır.</w:t>
      </w:r>
      <w:r>
        <w:t xml:space="preserve"> Bu değişiklikler aşağıdaki gibidir:</w:t>
      </w:r>
      <w:r>
        <w:br/>
      </w:r>
    </w:p>
    <w:p w14:paraId="1DD7C49B" w14:textId="4F6B165D" w:rsidR="0072294B" w:rsidRPr="00DB34E6" w:rsidRDefault="0072294B" w:rsidP="0072294B">
      <w:pPr>
        <w:rPr>
          <w:b/>
          <w:bCs/>
        </w:rPr>
      </w:pPr>
      <w:r w:rsidRPr="00DB34E6">
        <w:rPr>
          <w:b/>
          <w:bCs/>
        </w:rPr>
        <w:t xml:space="preserve">A- </w:t>
      </w:r>
      <w:r w:rsidR="00DB34E6" w:rsidRPr="00DB34E6">
        <w:rPr>
          <w:b/>
          <w:bCs/>
        </w:rPr>
        <w:t>Sosyal İçerik Üreticiliği ile Mobil Cihazlar İçin Uygulama Geliştiriciliği İstisnasında Değişiklikler Yapılmıştır:</w:t>
      </w:r>
    </w:p>
    <w:p w14:paraId="6099E2D3" w14:textId="74563FC7" w:rsidR="0072294B" w:rsidRPr="0072294B" w:rsidRDefault="0072294B" w:rsidP="00DB34E6">
      <w:pPr>
        <w:jc w:val="both"/>
      </w:pPr>
      <w:r w:rsidRPr="0072294B">
        <w:t>Katma Değer Vergisi Genel Uygulama Tebliğinin (II/F-4.26.) bölümünün başlığı “Sosyal İçerik Üreticiliği, İnternet ve Benzeri Elektronik Ortamlar Üzerinden Sunulan Hizmetler ile Mobil Cihazlar İçin Uygulama Geliştiriciliği İstisnası” şeklinde değiştirilmiş, aynı bölümün mevcut ikinci ve üçüncü paragrafları yürürlükten kaldırılmış ve aynı bölüme mevcut birinci paragraftan sonra gelmek üzere aşağıdaki paragraflar eklenmiştir.</w:t>
      </w:r>
      <w:r w:rsidR="00B94543">
        <w:t xml:space="preserve"> Değişiklikler yayımı tarihinde yürürlüğe girmiştir.</w:t>
      </w:r>
    </w:p>
    <w:p w14:paraId="0A9FB304" w14:textId="77777777" w:rsidR="0072294B" w:rsidRPr="0072294B" w:rsidRDefault="0072294B" w:rsidP="00DB34E6">
      <w:pPr>
        <w:jc w:val="both"/>
      </w:pPr>
      <w:r w:rsidRPr="0072294B">
        <w:t xml:space="preserve">“Söz konusu istisna, 1/1/2022 tarihinden itibaren sosyal ağ sağlayıcıları üzerinden metin, görüntü, ses, video gibi içerikler paylaşan sosyal içerik üreticisi gerçek kişiler ile akıllı telefon veya tablet gibi mobil </w:t>
      </w:r>
      <w:proofErr w:type="gramStart"/>
      <w:r w:rsidRPr="0072294B">
        <w:t>cihazlar</w:t>
      </w:r>
      <w:proofErr w:type="gramEnd"/>
      <w:r w:rsidRPr="0072294B">
        <w:t xml:space="preserve"> için uygulama geliştiren gerçek kişilerin bu faaliyetlerinden elde ettikleri kazançlara konu teslim ve hizmetlere uygulanmaktadır.</w:t>
      </w:r>
    </w:p>
    <w:p w14:paraId="2BA353B5" w14:textId="77777777" w:rsidR="0072294B" w:rsidRPr="0072294B" w:rsidRDefault="0072294B" w:rsidP="00DB34E6">
      <w:pPr>
        <w:jc w:val="both"/>
      </w:pPr>
      <w:r w:rsidRPr="0072294B">
        <w:t>Bununla birlikte, 1/1/2024 tarihinden itibaren internet ve benzeri elektronik ortamlar üzerinden metin, görüntü, ses, video gibi içerikler paylaşan sosyal içerik üreticisi gerçek kişilerin bu faaliyetlerinden elde ettikleri kazançlar ile internet ve benzeri elektronik ortamlar üzerinden verilen bireysel kurs, eğitim, veri işleme ve geliştirme, ürün tanıtımı gibi hizmetlerden kazanç sağlayan gerçek kişilerin bu faaliyetlerinden elde ettikleri kazançlara konu teslim ve hizmetlere de söz konusu istisna uygulanacaktır.</w:t>
      </w:r>
    </w:p>
    <w:p w14:paraId="33CF0386" w14:textId="3B480054" w:rsidR="0072294B" w:rsidRDefault="0072294B" w:rsidP="00DB34E6">
      <w:pPr>
        <w:jc w:val="both"/>
      </w:pPr>
      <w:r w:rsidRPr="0072294B">
        <w:t>Bu kapsamda, Gelir Vergisi Kanunu</w:t>
      </w:r>
      <w:r>
        <w:t>’</w:t>
      </w:r>
      <w:r w:rsidRPr="0072294B">
        <w:t>nun mükerrer 20/B maddesi kapsamında vergilendirilen kazançlara konu teslim ve hizmetler üzerinden KDV hesaplanmaz.”</w:t>
      </w:r>
    </w:p>
    <w:p w14:paraId="6A4CE996" w14:textId="662F5488" w:rsidR="0072294B" w:rsidRDefault="0072294B" w:rsidP="00DB34E6">
      <w:pPr>
        <w:jc w:val="both"/>
      </w:pPr>
      <w:r>
        <w:t>Bu değişiklik sonrası söz konusu II/F/4-26. bölümün son hali aşağıdaki gibi olmuştur:</w:t>
      </w:r>
    </w:p>
    <w:p w14:paraId="677F2B36" w14:textId="77777777" w:rsidR="000D4052" w:rsidRPr="000D4052" w:rsidRDefault="000D4052" w:rsidP="00DB34E6">
      <w:pPr>
        <w:shd w:val="clear" w:color="auto" w:fill="F2F2F2" w:themeFill="background1" w:themeFillShade="F2"/>
        <w:jc w:val="both"/>
        <w:rPr>
          <w:b/>
          <w:bCs/>
          <w:i/>
          <w:iCs/>
          <w:sz w:val="20"/>
          <w:szCs w:val="20"/>
        </w:rPr>
      </w:pPr>
      <w:r w:rsidRPr="000D4052">
        <w:rPr>
          <w:i/>
          <w:iCs/>
          <w:sz w:val="20"/>
          <w:szCs w:val="20"/>
        </w:rPr>
        <w:t>“</w:t>
      </w:r>
      <w:r w:rsidR="0072294B" w:rsidRPr="000D4052">
        <w:rPr>
          <w:b/>
          <w:bCs/>
          <w:i/>
          <w:iCs/>
          <w:sz w:val="20"/>
          <w:szCs w:val="20"/>
        </w:rPr>
        <w:t xml:space="preserve">4.26. </w:t>
      </w:r>
      <w:r w:rsidRPr="0072294B">
        <w:rPr>
          <w:b/>
          <w:bCs/>
          <w:i/>
          <w:iCs/>
          <w:sz w:val="20"/>
          <w:szCs w:val="20"/>
        </w:rPr>
        <w:t>Sosyal İçerik Üreticiliği, İnternet ve Benzeri Elektronik Ortamlar Üzerinden Sunulan Hizmetler ile Mobil Cihazlar İçin Uygulama Geliştiriciliği İstisnası</w:t>
      </w:r>
      <w:r w:rsidRPr="000D4052">
        <w:rPr>
          <w:b/>
          <w:bCs/>
          <w:i/>
          <w:iCs/>
          <w:sz w:val="20"/>
          <w:szCs w:val="20"/>
        </w:rPr>
        <w:t xml:space="preserve"> </w:t>
      </w:r>
    </w:p>
    <w:p w14:paraId="486DE64C" w14:textId="2AF8B84F" w:rsidR="000D4052" w:rsidRPr="000D4052" w:rsidRDefault="0072294B" w:rsidP="00DB34E6">
      <w:pPr>
        <w:shd w:val="clear" w:color="auto" w:fill="F2F2F2" w:themeFill="background1" w:themeFillShade="F2"/>
        <w:jc w:val="both"/>
        <w:rPr>
          <w:i/>
          <w:iCs/>
          <w:sz w:val="20"/>
          <w:szCs w:val="20"/>
        </w:rPr>
      </w:pPr>
      <w:r w:rsidRPr="000D4052">
        <w:rPr>
          <w:i/>
          <w:iCs/>
          <w:sz w:val="20"/>
          <w:szCs w:val="20"/>
        </w:rPr>
        <w:t>3065 sayılı Kanunun (17/4-a) maddesinde, Gelir Vergisi Kanunu</w:t>
      </w:r>
      <w:r w:rsidR="000D4052" w:rsidRPr="000D4052">
        <w:rPr>
          <w:i/>
          <w:iCs/>
          <w:sz w:val="20"/>
          <w:szCs w:val="20"/>
        </w:rPr>
        <w:t>’</w:t>
      </w:r>
      <w:r w:rsidRPr="000D4052">
        <w:rPr>
          <w:i/>
          <w:iCs/>
          <w:sz w:val="20"/>
          <w:szCs w:val="20"/>
        </w:rPr>
        <w:t xml:space="preserve">nun mükerrer 20/B maddesi kapsamında vergilendirilen kazançlara konu teslim ve hizmetler KDV’den istisna edilmiştir. </w:t>
      </w:r>
    </w:p>
    <w:p w14:paraId="78973EE6" w14:textId="77777777" w:rsidR="000D4052" w:rsidRPr="0072294B" w:rsidRDefault="000D4052" w:rsidP="00DB34E6">
      <w:pPr>
        <w:shd w:val="clear" w:color="auto" w:fill="F2F2F2" w:themeFill="background1" w:themeFillShade="F2"/>
        <w:jc w:val="both"/>
        <w:rPr>
          <w:i/>
          <w:iCs/>
          <w:sz w:val="20"/>
          <w:szCs w:val="20"/>
        </w:rPr>
      </w:pPr>
      <w:r w:rsidRPr="0072294B">
        <w:rPr>
          <w:i/>
          <w:iCs/>
          <w:sz w:val="20"/>
          <w:szCs w:val="20"/>
        </w:rPr>
        <w:t>Söz konusu istisna, 1/1/2022 tarihinden itibaren sosyal ağ sağlayıcıları üzerinden metin, görüntü, ses, video gibi içerikler paylaşan sosyal içerik üreticisi gerçek kişiler ile akıllı telefon veya tablet gibi mobil cihazlar için uygulama geliştiren gerçek kişilerin bu faaliyetlerinden elde ettikleri kazançlara konu teslim ve hizmetlere uygulanmaktadır.</w:t>
      </w:r>
    </w:p>
    <w:p w14:paraId="5D54FC2F" w14:textId="77777777" w:rsidR="000D4052" w:rsidRPr="0072294B" w:rsidRDefault="000D4052" w:rsidP="00DB34E6">
      <w:pPr>
        <w:shd w:val="clear" w:color="auto" w:fill="F2F2F2" w:themeFill="background1" w:themeFillShade="F2"/>
        <w:jc w:val="both"/>
        <w:rPr>
          <w:i/>
          <w:iCs/>
          <w:sz w:val="20"/>
          <w:szCs w:val="20"/>
        </w:rPr>
      </w:pPr>
      <w:r w:rsidRPr="0072294B">
        <w:rPr>
          <w:i/>
          <w:iCs/>
          <w:sz w:val="20"/>
          <w:szCs w:val="20"/>
        </w:rPr>
        <w:t xml:space="preserve">Bununla birlikte, 1/1/2024 tarihinden itibaren internet ve benzeri elektronik ortamlar üzerinden metin, görüntü, ses, video gibi içerikler paylaşan sosyal içerik üreticisi gerçek kişilerin bu faaliyetlerinden elde ettikleri kazançlar ile internet ve benzeri elektronik ortamlar üzerinden verilen bireysel kurs, eğitim, veri işleme ve geliştirme, ürün </w:t>
      </w:r>
      <w:r w:rsidRPr="0072294B">
        <w:rPr>
          <w:i/>
          <w:iCs/>
          <w:sz w:val="20"/>
          <w:szCs w:val="20"/>
        </w:rPr>
        <w:lastRenderedPageBreak/>
        <w:t>tanıtımı gibi hizmetlerden kazanç sağlayan gerçek kişilerin bu faaliyetlerinden elde ettikleri kazançlara konu teslim ve hizmetlere de söz konusu istisna uygulanacaktır.</w:t>
      </w:r>
    </w:p>
    <w:p w14:paraId="182C5A77" w14:textId="205B7004" w:rsidR="000D4052" w:rsidRPr="000D4052" w:rsidRDefault="000D4052" w:rsidP="00DB34E6">
      <w:pPr>
        <w:shd w:val="clear" w:color="auto" w:fill="F2F2F2" w:themeFill="background1" w:themeFillShade="F2"/>
        <w:jc w:val="both"/>
        <w:rPr>
          <w:i/>
          <w:iCs/>
          <w:sz w:val="20"/>
          <w:szCs w:val="20"/>
        </w:rPr>
      </w:pPr>
      <w:r w:rsidRPr="0072294B">
        <w:rPr>
          <w:i/>
          <w:iCs/>
          <w:sz w:val="20"/>
          <w:szCs w:val="20"/>
        </w:rPr>
        <w:t>Bu kapsamda, Gelir Vergisi Kanunu</w:t>
      </w:r>
      <w:r w:rsidRPr="000D4052">
        <w:rPr>
          <w:i/>
          <w:iCs/>
          <w:sz w:val="20"/>
          <w:szCs w:val="20"/>
        </w:rPr>
        <w:t>’</w:t>
      </w:r>
      <w:r w:rsidRPr="0072294B">
        <w:rPr>
          <w:i/>
          <w:iCs/>
          <w:sz w:val="20"/>
          <w:szCs w:val="20"/>
        </w:rPr>
        <w:t>nun mükerrer 20/B maddesi kapsamında vergilendirilen kazançlara konu teslim ve hizmetler üzerinden KDV hesaplanmaz</w:t>
      </w:r>
    </w:p>
    <w:p w14:paraId="15786473" w14:textId="6545FFE9" w:rsidR="000D4052" w:rsidRPr="000D4052" w:rsidRDefault="0072294B" w:rsidP="00DB34E6">
      <w:pPr>
        <w:shd w:val="clear" w:color="auto" w:fill="F2F2F2" w:themeFill="background1" w:themeFillShade="F2"/>
        <w:jc w:val="both"/>
        <w:rPr>
          <w:i/>
          <w:iCs/>
          <w:sz w:val="20"/>
          <w:szCs w:val="20"/>
        </w:rPr>
      </w:pPr>
      <w:r w:rsidRPr="000D4052">
        <w:rPr>
          <w:i/>
          <w:iCs/>
          <w:sz w:val="20"/>
          <w:szCs w:val="20"/>
        </w:rPr>
        <w:t>Gelir Vergisi Kanunu</w:t>
      </w:r>
      <w:r w:rsidR="000D4052" w:rsidRPr="000D4052">
        <w:rPr>
          <w:i/>
          <w:iCs/>
          <w:sz w:val="20"/>
          <w:szCs w:val="20"/>
        </w:rPr>
        <w:t>’</w:t>
      </w:r>
      <w:r w:rsidRPr="000D4052">
        <w:rPr>
          <w:i/>
          <w:iCs/>
          <w:sz w:val="20"/>
          <w:szCs w:val="20"/>
        </w:rPr>
        <w:t>nun mükerrer 20/B maddesi kapsamına girmeyen kazançlara konu teslim ve</w:t>
      </w:r>
      <w:r w:rsidR="000D4052" w:rsidRPr="000D4052">
        <w:rPr>
          <w:i/>
          <w:iCs/>
          <w:sz w:val="20"/>
          <w:szCs w:val="20"/>
        </w:rPr>
        <w:t xml:space="preserve"> </w:t>
      </w:r>
      <w:r w:rsidRPr="000D4052">
        <w:rPr>
          <w:i/>
          <w:iCs/>
          <w:sz w:val="20"/>
          <w:szCs w:val="20"/>
        </w:rPr>
        <w:t xml:space="preserve">hizmetlerin istisna olmadığı ve genel hükümlere göre vergilendirileceği tabiidir. </w:t>
      </w:r>
    </w:p>
    <w:p w14:paraId="42CD43A0" w14:textId="77777777" w:rsidR="000D4052" w:rsidRPr="000D4052" w:rsidRDefault="0072294B" w:rsidP="00DB34E6">
      <w:pPr>
        <w:shd w:val="clear" w:color="auto" w:fill="F2F2F2" w:themeFill="background1" w:themeFillShade="F2"/>
        <w:jc w:val="both"/>
        <w:rPr>
          <w:i/>
          <w:iCs/>
          <w:sz w:val="20"/>
          <w:szCs w:val="20"/>
        </w:rPr>
      </w:pPr>
      <w:r w:rsidRPr="000D4052">
        <w:rPr>
          <w:i/>
          <w:iCs/>
          <w:sz w:val="20"/>
          <w:szCs w:val="20"/>
        </w:rPr>
        <w:t>Ayrıca söz konusu işlemlerin Gelir Vergisi Kanunu</w:t>
      </w:r>
      <w:r w:rsidR="000D4052" w:rsidRPr="000D4052">
        <w:rPr>
          <w:i/>
          <w:iCs/>
          <w:sz w:val="20"/>
          <w:szCs w:val="20"/>
        </w:rPr>
        <w:t>’</w:t>
      </w:r>
      <w:r w:rsidRPr="000D4052">
        <w:rPr>
          <w:i/>
          <w:iCs/>
          <w:sz w:val="20"/>
          <w:szCs w:val="20"/>
        </w:rPr>
        <w:t xml:space="preserve">nun mükerrer 20/B maddesindeki şartları baştan taşımadığı ya da şartların daha sonra ihlal edildiğinin tespiti halinde, </w:t>
      </w:r>
      <w:proofErr w:type="spellStart"/>
      <w:r w:rsidRPr="000D4052">
        <w:rPr>
          <w:i/>
          <w:iCs/>
          <w:sz w:val="20"/>
          <w:szCs w:val="20"/>
        </w:rPr>
        <w:t>ziyaa</w:t>
      </w:r>
      <w:proofErr w:type="spellEnd"/>
      <w:r w:rsidRPr="000D4052">
        <w:rPr>
          <w:i/>
          <w:iCs/>
          <w:sz w:val="20"/>
          <w:szCs w:val="20"/>
        </w:rPr>
        <w:t xml:space="preserve"> uğratılan vergi ile buna bağlı ceza, faiz ve zamlar işlemleri yapanlardan aranır. </w:t>
      </w:r>
    </w:p>
    <w:p w14:paraId="4144F573" w14:textId="15C1E88E" w:rsidR="0072294B" w:rsidRPr="000D4052" w:rsidRDefault="0072294B" w:rsidP="00DB34E6">
      <w:pPr>
        <w:shd w:val="clear" w:color="auto" w:fill="F2F2F2" w:themeFill="background1" w:themeFillShade="F2"/>
        <w:jc w:val="both"/>
        <w:rPr>
          <w:i/>
          <w:iCs/>
          <w:sz w:val="20"/>
          <w:szCs w:val="20"/>
        </w:rPr>
      </w:pPr>
      <w:r w:rsidRPr="000D4052">
        <w:rPr>
          <w:i/>
          <w:iCs/>
          <w:sz w:val="20"/>
          <w:szCs w:val="20"/>
        </w:rPr>
        <w:t>Öte yandan Gelir Vergisi Kanunu</w:t>
      </w:r>
      <w:r w:rsidR="000D4052" w:rsidRPr="000D4052">
        <w:rPr>
          <w:i/>
          <w:iCs/>
          <w:sz w:val="20"/>
          <w:szCs w:val="20"/>
        </w:rPr>
        <w:t>’</w:t>
      </w:r>
      <w:r w:rsidRPr="000D4052">
        <w:rPr>
          <w:i/>
          <w:iCs/>
          <w:sz w:val="20"/>
          <w:szCs w:val="20"/>
        </w:rPr>
        <w:t>nun mükerrer 20/B maddesinin birinci fıkrası kapsamındaki kazançların toplamının aynı Kanunun 103</w:t>
      </w:r>
      <w:r w:rsidR="000D4052" w:rsidRPr="000D4052">
        <w:rPr>
          <w:i/>
          <w:iCs/>
          <w:sz w:val="20"/>
          <w:szCs w:val="20"/>
        </w:rPr>
        <w:t>’</w:t>
      </w:r>
      <w:r w:rsidRPr="000D4052">
        <w:rPr>
          <w:i/>
          <w:iCs/>
          <w:sz w:val="20"/>
          <w:szCs w:val="20"/>
        </w:rPr>
        <w:t>üncü maddesinde yazılı tarifenin dördüncü gelir diliminde yer alan tutarı aşmasının ve bu kazançların mezk</w:t>
      </w:r>
      <w:r w:rsidR="000D4052" w:rsidRPr="000D4052">
        <w:rPr>
          <w:i/>
          <w:iCs/>
          <w:sz w:val="20"/>
          <w:szCs w:val="20"/>
        </w:rPr>
        <w:t>û</w:t>
      </w:r>
      <w:r w:rsidRPr="000D4052">
        <w:rPr>
          <w:i/>
          <w:iCs/>
          <w:sz w:val="20"/>
          <w:szCs w:val="20"/>
        </w:rPr>
        <w:t>r Kanun uyarınca yıllık beyanname ile beyan edilecek olmasının, istisna uygulamasına bir etkisi bulunmamaktadır.</w:t>
      </w:r>
      <w:r w:rsidR="000D4052">
        <w:rPr>
          <w:i/>
          <w:iCs/>
          <w:sz w:val="20"/>
          <w:szCs w:val="20"/>
        </w:rPr>
        <w:t>”</w:t>
      </w:r>
    </w:p>
    <w:p w14:paraId="62BCE135" w14:textId="15C0B660" w:rsidR="000D4052" w:rsidRPr="00FE24DE" w:rsidRDefault="00DB34E6" w:rsidP="00DB34E6">
      <w:pPr>
        <w:jc w:val="both"/>
        <w:rPr>
          <w:b/>
          <w:bCs/>
        </w:rPr>
      </w:pPr>
      <w:r w:rsidRPr="00FE24DE">
        <w:rPr>
          <w:b/>
          <w:bCs/>
        </w:rPr>
        <w:t xml:space="preserve">B- </w:t>
      </w:r>
      <w:r w:rsidR="00FE24DE" w:rsidRPr="00FE24DE">
        <w:rPr>
          <w:b/>
          <w:bCs/>
        </w:rPr>
        <w:t>İndirimli Orana Tabi İşlemlerde İade Uygulamasında Değişiklikler Yapılmıştır:</w:t>
      </w:r>
    </w:p>
    <w:p w14:paraId="498986AB" w14:textId="5A096FFF" w:rsidR="0072294B" w:rsidRDefault="00FE24DE" w:rsidP="00DB34E6">
      <w:pPr>
        <w:jc w:val="both"/>
      </w:pPr>
      <w:r>
        <w:t xml:space="preserve">54 Seri </w:t>
      </w:r>
      <w:proofErr w:type="spellStart"/>
      <w:r>
        <w:t>No’lu</w:t>
      </w:r>
      <w:proofErr w:type="spellEnd"/>
      <w:r>
        <w:t xml:space="preserve"> KDV Tebliği ile KDV Genel Uygulama Tebliği’nin “</w:t>
      </w:r>
      <w:r w:rsidRPr="00FE24DE">
        <w:t>İndirimli Orana Tabi İşlemlerde İade Uygulaması</w:t>
      </w:r>
      <w:r>
        <w:t xml:space="preserve">” başlıklı III/B-3. bölümünde önemli değişiklikler yapılmıştır. Bu kapsamda, </w:t>
      </w:r>
      <w:r w:rsidRPr="00FE24DE">
        <w:t xml:space="preserve">Tebliğin (III/B-3.) bölümünün ikinci, üçüncü ve dördüncü paragrafları </w:t>
      </w:r>
      <w:r w:rsidR="00294A76">
        <w:t>01 Mart 2025</w:t>
      </w:r>
      <w:r w:rsidR="00B2546F">
        <w:t xml:space="preserve"> tarihin</w:t>
      </w:r>
      <w:r w:rsidR="00294A76">
        <w:t>d</w:t>
      </w:r>
      <w:r w:rsidR="00B2546F">
        <w:t>e</w:t>
      </w:r>
      <w:r w:rsidR="00294A76">
        <w:t xml:space="preserve">n itibaren </w:t>
      </w:r>
      <w:r w:rsidRPr="00FE24DE">
        <w:t>yürürlükten kaldırılmıştır.</w:t>
      </w:r>
      <w:r>
        <w:t xml:space="preserve"> Yürü</w:t>
      </w:r>
      <w:r w:rsidR="00075FE5">
        <w:t>r</w:t>
      </w:r>
      <w:r>
        <w:t>lükten kaldırılan paragraflar aşağıdaki gibidir:</w:t>
      </w:r>
    </w:p>
    <w:p w14:paraId="7720AA01" w14:textId="77777777" w:rsidR="00075FE5" w:rsidRDefault="00FE24DE" w:rsidP="00075FE5">
      <w:pPr>
        <w:shd w:val="clear" w:color="auto" w:fill="F2F2F2" w:themeFill="background1" w:themeFillShade="F2"/>
        <w:jc w:val="both"/>
        <w:rPr>
          <w:i/>
          <w:iCs/>
          <w:sz w:val="20"/>
          <w:szCs w:val="20"/>
        </w:rPr>
      </w:pPr>
      <w:r w:rsidRPr="00075FE5">
        <w:rPr>
          <w:i/>
          <w:iCs/>
          <w:sz w:val="20"/>
          <w:szCs w:val="20"/>
        </w:rPr>
        <w:t xml:space="preserve">“3065 sayılı Kanunun 29’uncu maddesinin (2) numaralı fıkrasında 6770 sayılı Kanunla yapılan değişiklikle, Bakanlar Kurulu tarafından vergi nispeti indirilen teslim ve hizmetlerle ilgili olup indirilemeyen ve tutarı Bakanlar Kurulunca tespit edilecek sınırı aşan mahsuben iade edilmeyen verginin yılı içinde nakden iadesiyle ilgili sektörler, mal ve hizmet grupları ve dönemleri belirlemeye Bakanlığımız yetkili kılınmıştır. </w:t>
      </w:r>
    </w:p>
    <w:p w14:paraId="6E21B734" w14:textId="77777777" w:rsidR="00075FE5" w:rsidRDefault="00FE24DE" w:rsidP="00075FE5">
      <w:pPr>
        <w:shd w:val="clear" w:color="auto" w:fill="F2F2F2" w:themeFill="background1" w:themeFillShade="F2"/>
        <w:jc w:val="both"/>
        <w:rPr>
          <w:i/>
          <w:iCs/>
          <w:sz w:val="20"/>
          <w:szCs w:val="20"/>
        </w:rPr>
      </w:pPr>
      <w:r w:rsidRPr="00075FE5">
        <w:rPr>
          <w:i/>
          <w:iCs/>
          <w:sz w:val="20"/>
          <w:szCs w:val="20"/>
        </w:rPr>
        <w:t>Bu yetki çerçevesinde, indirimli orana tabi konut ile 2007/13033 sayılı Bakanlar Kurulu Kararının geçici 10</w:t>
      </w:r>
      <w:r w:rsidR="00075FE5">
        <w:rPr>
          <w:i/>
          <w:iCs/>
          <w:sz w:val="20"/>
          <w:szCs w:val="20"/>
        </w:rPr>
        <w:t>’</w:t>
      </w:r>
      <w:r w:rsidRPr="00075FE5">
        <w:rPr>
          <w:i/>
          <w:iCs/>
          <w:sz w:val="20"/>
          <w:szCs w:val="20"/>
        </w:rPr>
        <w:t>uncu maddesi ve Karar eki (II) sayılı listenin 28, 29, 31 ve 34</w:t>
      </w:r>
      <w:r w:rsidR="00075FE5">
        <w:rPr>
          <w:i/>
          <w:iCs/>
          <w:sz w:val="20"/>
          <w:szCs w:val="20"/>
        </w:rPr>
        <w:t>’</w:t>
      </w:r>
      <w:r w:rsidRPr="00075FE5">
        <w:rPr>
          <w:i/>
          <w:iCs/>
          <w:sz w:val="20"/>
          <w:szCs w:val="20"/>
        </w:rPr>
        <w:t xml:space="preserve">üncü sırası kapsamındaki malların teslimlerinden doğan KDV iadelerinin, yılı içinde vergilendirme dönemleri itibariyle talep edilmesi kaydıyla nakden yapılması uygun görülmüştür. </w:t>
      </w:r>
    </w:p>
    <w:p w14:paraId="72A28B3A" w14:textId="3EB1472F" w:rsidR="00FE24DE" w:rsidRPr="00075FE5" w:rsidRDefault="00FE24DE" w:rsidP="00075FE5">
      <w:pPr>
        <w:shd w:val="clear" w:color="auto" w:fill="F2F2F2" w:themeFill="background1" w:themeFillShade="F2"/>
        <w:jc w:val="both"/>
        <w:rPr>
          <w:i/>
          <w:iCs/>
          <w:sz w:val="20"/>
          <w:szCs w:val="20"/>
        </w:rPr>
      </w:pPr>
      <w:r w:rsidRPr="00075FE5">
        <w:rPr>
          <w:i/>
          <w:iCs/>
          <w:sz w:val="20"/>
          <w:szCs w:val="20"/>
        </w:rPr>
        <w:t>Aynı yetki çerçevesinde, 2007/13033 sayılı Bakanlar Kurulu Kararı eki (I) sayılı listenin (A) bölümü kapsamında yer alan malların takvim yılının Ocak-Haziran dönemindeki teslimlerinden doğan KDV iadelerinin, en erken ilgili yılın Haziran dönemi en geç ilgili yılın Kasım dönemi itibarıyla talep edilmesi kaydıyla nakden yapılması uygun görülmüştür.</w:t>
      </w:r>
      <w:r w:rsidR="00075FE5">
        <w:rPr>
          <w:i/>
          <w:iCs/>
          <w:sz w:val="20"/>
          <w:szCs w:val="20"/>
        </w:rPr>
        <w:t>”</w:t>
      </w:r>
    </w:p>
    <w:p w14:paraId="4A129CDD" w14:textId="26777365" w:rsidR="0072294B" w:rsidRPr="00E174A1" w:rsidRDefault="00E174A1" w:rsidP="00947A9A">
      <w:pPr>
        <w:jc w:val="both"/>
      </w:pPr>
      <w:r w:rsidRPr="00E174A1">
        <w:rPr>
          <w:b/>
          <w:bCs/>
        </w:rPr>
        <w:t xml:space="preserve">Kaldırılan söz konusu hükümler doğrultusunda yıl içinde nakden iade uygulaması tamamen kaldırılmıştır. </w:t>
      </w:r>
      <w:r w:rsidRPr="00E174A1">
        <w:t>Buna göre;</w:t>
      </w:r>
    </w:p>
    <w:p w14:paraId="53B9F7CF" w14:textId="71D9ADA4" w:rsidR="00E174A1" w:rsidRDefault="00E174A1" w:rsidP="00947A9A">
      <w:pPr>
        <w:jc w:val="both"/>
      </w:pPr>
      <w:r>
        <w:t>a. İndirimli orana tabi konut satışlarında,</w:t>
      </w:r>
    </w:p>
    <w:p w14:paraId="35B85840" w14:textId="6D3647D7" w:rsidR="00E174A1" w:rsidRDefault="00E174A1" w:rsidP="00947A9A">
      <w:pPr>
        <w:jc w:val="both"/>
      </w:pPr>
      <w:r>
        <w:t xml:space="preserve">b. </w:t>
      </w:r>
      <w:r w:rsidR="00CE697E" w:rsidRPr="00CE697E">
        <w:t>Prefabrik yapı ile konteynerlerin 31/12/2023 tarihine kadar (bu tarih dahil) tesliminde (kurulum ve montaj işleri dahil)</w:t>
      </w:r>
      <w:r w:rsidR="00CE697E">
        <w:t>,</w:t>
      </w:r>
    </w:p>
    <w:p w14:paraId="7A6FFDE7" w14:textId="6A62D946" w:rsidR="00CE697E" w:rsidRDefault="00CE697E" w:rsidP="0072294B">
      <w:r>
        <w:t xml:space="preserve">c. </w:t>
      </w:r>
      <w:r w:rsidRPr="00CE697E">
        <w:t xml:space="preserve">Tarıma ve bahçeciliğe ait olanlar (sıvı veya toz halindeki maddeleri püskürtmeye, dağıtmaya veya </w:t>
      </w:r>
      <w:proofErr w:type="spellStart"/>
      <w:r w:rsidRPr="00CE697E">
        <w:t>pülverize</w:t>
      </w:r>
      <w:proofErr w:type="spellEnd"/>
      <w:r w:rsidRPr="00CE697E">
        <w:t xml:space="preserve"> etmeye mahsus mekanik cihazlar)</w:t>
      </w:r>
      <w:r>
        <w:t xml:space="preserve"> tesliminde,</w:t>
      </w:r>
    </w:p>
    <w:p w14:paraId="79BF77F6" w14:textId="79C1EB61" w:rsidR="00CE697E" w:rsidRDefault="00CE697E" w:rsidP="0072294B">
      <w:r>
        <w:t>d. II Sayılı Listenin 28. sırasında GTİP numaraları verilen ürünlerin tesliminde,</w:t>
      </w:r>
    </w:p>
    <w:p w14:paraId="3478D410" w14:textId="6647DFDB" w:rsidR="00CE697E" w:rsidRDefault="00CE697E" w:rsidP="0072294B">
      <w:r>
        <w:t>e. II Sayılı Listenin 29. sırasında GTİP numaraları verilen ürünlerin tesliminde,</w:t>
      </w:r>
    </w:p>
    <w:p w14:paraId="13C6B73F" w14:textId="26EEC4DA" w:rsidR="00CE697E" w:rsidRDefault="00CE697E" w:rsidP="008674F4">
      <w:pPr>
        <w:jc w:val="both"/>
      </w:pPr>
      <w:r>
        <w:lastRenderedPageBreak/>
        <w:t xml:space="preserve">f. </w:t>
      </w:r>
      <w:r w:rsidRPr="00CE697E">
        <w:t xml:space="preserve">Türk Gümrük Tarife Cetvelinin 2711.19.00.00.11 gümrük tarife istatistik pozisyon numarasında yer alan Sıvılaştırılmış Petrol Gazı (L.P.G.)' </w:t>
      </w:r>
      <w:proofErr w:type="spellStart"/>
      <w:r w:rsidRPr="00CE697E">
        <w:t>nın</w:t>
      </w:r>
      <w:proofErr w:type="spellEnd"/>
      <w:r w:rsidRPr="00CE697E">
        <w:t xml:space="preserve">, motorlu taşıtlarda yakıt olarak kullanılacak olanları (otogaz) hariç olmak üzere Enerji Piyasası Düzenleme Kurumundan "LPG Dağıtıcı </w:t>
      </w:r>
      <w:proofErr w:type="spellStart"/>
      <w:r w:rsidRPr="00CE697E">
        <w:t>Lisansı"nı</w:t>
      </w:r>
      <w:proofErr w:type="spellEnd"/>
      <w:r w:rsidRPr="00CE697E">
        <w:t xml:space="preserve"> haiz olanlarca teslimi ile bunlardan satın alanların sonraki safhalardaki teslimi</w:t>
      </w:r>
      <w:r>
        <w:t>nde,</w:t>
      </w:r>
    </w:p>
    <w:p w14:paraId="49B5ECF6" w14:textId="37F41875" w:rsidR="00CE697E" w:rsidRDefault="00CE697E" w:rsidP="0072294B">
      <w:r>
        <w:t xml:space="preserve">g. </w:t>
      </w:r>
      <w:r w:rsidRPr="00CE697E">
        <w:t>Mesken ve tarımsal sulama abone gruplarına yapılan elektrik teslimleri</w:t>
      </w:r>
      <w:r>
        <w:t>nde,</w:t>
      </w:r>
    </w:p>
    <w:p w14:paraId="360DBB7F" w14:textId="2B40740C" w:rsidR="00CE697E" w:rsidRDefault="00CE697E" w:rsidP="0072294B">
      <w:proofErr w:type="gramStart"/>
      <w:r>
        <w:t>nakden</w:t>
      </w:r>
      <w:proofErr w:type="gramEnd"/>
      <w:r>
        <w:t xml:space="preserve"> KDV iadesi uygulamasına son verilmiştir.</w:t>
      </w:r>
    </w:p>
    <w:p w14:paraId="212C2F21" w14:textId="7D6012A0" w:rsidR="00CE697E" w:rsidRPr="00CE697E" w:rsidRDefault="00CE697E" w:rsidP="0072294B">
      <w:pPr>
        <w:rPr>
          <w:b/>
          <w:bCs/>
        </w:rPr>
      </w:pPr>
      <w:r w:rsidRPr="00CE697E">
        <w:rPr>
          <w:b/>
          <w:bCs/>
        </w:rPr>
        <w:t>C- KDV Genel Uygulama Tebliği’nin III/B/3.2.5. Bölümü Yürürlükten Kaldırılmıştır.</w:t>
      </w:r>
    </w:p>
    <w:p w14:paraId="0A51C941" w14:textId="4514FBE6" w:rsidR="00CE697E" w:rsidRDefault="00CE697E" w:rsidP="0072294B">
      <w:r>
        <w:t>Kaldırılan bölüm aynen aşağıdaki gibidir:</w:t>
      </w:r>
    </w:p>
    <w:p w14:paraId="5AFAABDB" w14:textId="13713934" w:rsidR="00E174A1" w:rsidRPr="008605AD" w:rsidRDefault="00CE697E" w:rsidP="008605AD">
      <w:pPr>
        <w:shd w:val="clear" w:color="auto" w:fill="F2F2F2" w:themeFill="background1" w:themeFillShade="F2"/>
        <w:jc w:val="both"/>
        <w:rPr>
          <w:i/>
          <w:iCs/>
          <w:sz w:val="20"/>
          <w:szCs w:val="20"/>
        </w:rPr>
      </w:pPr>
      <w:r w:rsidRPr="008605AD">
        <w:rPr>
          <w:i/>
          <w:iCs/>
          <w:sz w:val="20"/>
          <w:szCs w:val="20"/>
        </w:rPr>
        <w:t>“</w:t>
      </w:r>
      <w:r w:rsidR="00E174A1" w:rsidRPr="008605AD">
        <w:rPr>
          <w:i/>
          <w:iCs/>
          <w:sz w:val="20"/>
          <w:szCs w:val="20"/>
        </w:rPr>
        <w:t xml:space="preserve">3.2.5. Yılı İçinde Nakden İade İşlemi </w:t>
      </w:r>
    </w:p>
    <w:p w14:paraId="694645FF" w14:textId="77777777" w:rsidR="008605AD" w:rsidRPr="008605AD" w:rsidRDefault="00E174A1" w:rsidP="008605AD">
      <w:pPr>
        <w:shd w:val="clear" w:color="auto" w:fill="F2F2F2" w:themeFill="background1" w:themeFillShade="F2"/>
        <w:jc w:val="both"/>
        <w:rPr>
          <w:i/>
          <w:iCs/>
          <w:sz w:val="20"/>
          <w:szCs w:val="20"/>
        </w:rPr>
      </w:pPr>
      <w:r w:rsidRPr="008605AD">
        <w:rPr>
          <w:i/>
          <w:iCs/>
          <w:sz w:val="20"/>
          <w:szCs w:val="20"/>
        </w:rPr>
        <w:t>Tebliğin (III/B-3.) bölümünde açıklanan indirimli orana tabi konut ile 2007/13033 sayılı Bakanlar Kurulu Kararının geçici 10</w:t>
      </w:r>
      <w:r w:rsidR="00CE697E" w:rsidRPr="008605AD">
        <w:rPr>
          <w:i/>
          <w:iCs/>
          <w:sz w:val="20"/>
          <w:szCs w:val="20"/>
        </w:rPr>
        <w:t>’</w:t>
      </w:r>
      <w:r w:rsidRPr="008605AD">
        <w:rPr>
          <w:i/>
          <w:iCs/>
          <w:sz w:val="20"/>
          <w:szCs w:val="20"/>
        </w:rPr>
        <w:t>uncu maddesi ve Karar eki (II) sayılı listenin 28, 29, 31 ve 34</w:t>
      </w:r>
      <w:r w:rsidR="00CE697E" w:rsidRPr="008605AD">
        <w:rPr>
          <w:i/>
          <w:iCs/>
          <w:sz w:val="20"/>
          <w:szCs w:val="20"/>
        </w:rPr>
        <w:t>’</w:t>
      </w:r>
      <w:r w:rsidRPr="008605AD">
        <w:rPr>
          <w:i/>
          <w:iCs/>
          <w:sz w:val="20"/>
          <w:szCs w:val="20"/>
        </w:rPr>
        <w:t>üncü sırası kapsamındaki malların teslimlerinden doğan yılı içinde nakden iade tutarının hesaplanmasında Tebliğin (III/B-3.1.1.) bölümünde yer alan açıklamalar, iade taleplerinin yerine getirilmesinde ise Tebliğin (III/B3.2.1.) bölümünde yer alan açıklamalar geçerlidir. Ancak, 50.000 TL ve üstündeki nakden iade taleplerinin, teminat verilmeksizin vergi inceleme raporuna göre sonuçlandırılmasının talep edilmesi halinde, iade vergi inceleme raporunun vergi dairesi kayıtlarına intikal ettiği tarihte yapılır.</w:t>
      </w:r>
    </w:p>
    <w:p w14:paraId="26BC2065" w14:textId="431D4F6D" w:rsidR="00E174A1" w:rsidRPr="0072294B" w:rsidRDefault="00E174A1" w:rsidP="008605AD">
      <w:pPr>
        <w:shd w:val="clear" w:color="auto" w:fill="F2F2F2" w:themeFill="background1" w:themeFillShade="F2"/>
        <w:jc w:val="both"/>
        <w:rPr>
          <w:i/>
          <w:iCs/>
          <w:sz w:val="20"/>
          <w:szCs w:val="20"/>
        </w:rPr>
      </w:pPr>
      <w:r w:rsidRPr="008605AD">
        <w:rPr>
          <w:i/>
          <w:iCs/>
          <w:sz w:val="20"/>
          <w:szCs w:val="20"/>
        </w:rPr>
        <w:t>2007/13033 sayılı Bakanlar Kurulu Kararı eki (I) sayılı listenin (A) bölümü kapsamında yer alan malların teslimlerinden doğan yılı içinde nakden iade tutarı, Tebliğin (III/B-3.1.1.) bölümündeki açıklamalar çerçevesinde işlemlerin yapıldığı yılın Ocak-Haziran dönemi için altı aylık olarak ve Haziran dönemi sonu itibarıyla hesaplanır. Benzer şekilde, 50.000 TL ve üstündeki nakden iade taleplerinin, teminat verilmeksizin vergi inceleme raporuna göre sonuçlandırılmasının talep edilmesi halinde, iade vergi inceleme raporunun vergi dairesi kayıtlarına intikal ettiği tarihte yapılır.</w:t>
      </w:r>
      <w:r w:rsidR="00CE697E" w:rsidRPr="008605AD">
        <w:rPr>
          <w:i/>
          <w:iCs/>
          <w:sz w:val="20"/>
          <w:szCs w:val="20"/>
        </w:rPr>
        <w:t>”</w:t>
      </w:r>
    </w:p>
    <w:p w14:paraId="3150D07F" w14:textId="5957FBCE" w:rsidR="0072294B" w:rsidRDefault="00231E51">
      <w:pPr>
        <w:rPr>
          <w:b/>
          <w:bCs/>
        </w:rPr>
      </w:pPr>
      <w:r w:rsidRPr="00231E51">
        <w:rPr>
          <w:b/>
          <w:bCs/>
        </w:rPr>
        <w:t>D- KDV Genel Uygulama Tebliği’nin IV/D-7 ve IV/B- 2.1.1. Bölümlerinde Atıf Yapılan Bölüm Başlıkları Değiştirilmiştir.</w:t>
      </w:r>
    </w:p>
    <w:p w14:paraId="003DA26E" w14:textId="1A015837" w:rsidR="00231E51" w:rsidRPr="00231E51" w:rsidRDefault="00231E51" w:rsidP="00231E51">
      <w:r>
        <w:t>KDV Genel Uygulama Tebliği’nin</w:t>
      </w:r>
      <w:r w:rsidRPr="00231E51">
        <w:t>;</w:t>
      </w:r>
    </w:p>
    <w:p w14:paraId="578CFA9A" w14:textId="77777777" w:rsidR="00231E51" w:rsidRPr="00231E51" w:rsidRDefault="00231E51" w:rsidP="00231E51">
      <w:r w:rsidRPr="00231E51">
        <w:t>a) (IV/D-7.) bölümünün ikinci paragrafında yer alan “(IV/E/3.3)” ibaresi “(IV/A2-3.3.)” şeklinde,</w:t>
      </w:r>
    </w:p>
    <w:p w14:paraId="5676B8F7" w14:textId="77777777" w:rsidR="00231E51" w:rsidRPr="00231E51" w:rsidRDefault="00231E51" w:rsidP="00231E51">
      <w:r w:rsidRPr="00231E51">
        <w:t>b) (VI/B-2.1.1.) bölümünün ilk paragrafında yer alan “(IV/E-3.2)” ibaresi “(IV/A2-3.2.)” şeklinde,</w:t>
      </w:r>
    </w:p>
    <w:p w14:paraId="23A2CDD9" w14:textId="74BC82A7" w:rsidR="00231E51" w:rsidRDefault="00231E51" w:rsidP="00231E51">
      <w:proofErr w:type="gramStart"/>
      <w:r w:rsidRPr="00231E51">
        <w:t>değiştirilmiştir</w:t>
      </w:r>
      <w:proofErr w:type="gramEnd"/>
      <w:r w:rsidRPr="00231E51">
        <w:t>.</w:t>
      </w:r>
      <w:r>
        <w:t xml:space="preserve"> </w:t>
      </w:r>
    </w:p>
    <w:p w14:paraId="6CC21512" w14:textId="56604260" w:rsidR="00231E51" w:rsidRDefault="00231E51" w:rsidP="00231E51">
      <w:r>
        <w:t>Yoklama ve Değerlendirme başlıklı IV/D-7. bölümün ikinci paragrafının son hali aşağıdaki gibidir:</w:t>
      </w:r>
    </w:p>
    <w:p w14:paraId="1FF51423" w14:textId="2D6F9CD9" w:rsidR="00231E51" w:rsidRPr="00231E51" w:rsidRDefault="00231E51" w:rsidP="00231E51">
      <w:pPr>
        <w:shd w:val="clear" w:color="auto" w:fill="F2F2F2" w:themeFill="background1" w:themeFillShade="F2"/>
        <w:rPr>
          <w:i/>
          <w:iCs/>
          <w:sz w:val="20"/>
          <w:szCs w:val="20"/>
        </w:rPr>
      </w:pPr>
      <w:r w:rsidRPr="00231E51">
        <w:rPr>
          <w:i/>
          <w:iCs/>
          <w:sz w:val="20"/>
          <w:szCs w:val="20"/>
        </w:rPr>
        <w:t>“Yapılan yoklama sonucunda düzenlenen tutanaklardaki bilgilerin vergi dairesi müdürü tarafından değerlendirilmesinden sonra, mükellefin işletme kapasitesi ile iş hacmi arasında haklı nedenlerle izah edilemeyen bir uyumsuzluk tespit edilmesi halinde mükellefler incelemeye sevk edilir ve iade taleplerinde Tebliğin (IV/A2/3.3) bölümüne göre işlem yapılır.”</w:t>
      </w:r>
    </w:p>
    <w:p w14:paraId="46AF5C6C" w14:textId="2F9A3E11" w:rsidR="00231E51" w:rsidRDefault="00231E51" w:rsidP="00231E51">
      <w:r>
        <w:t>İşleme Doğrudan Taraf Olanlar başlıklı IV/B-2.1.1. bölümün ilk paragrafının son hali aşağıdaki gibidir:</w:t>
      </w:r>
    </w:p>
    <w:p w14:paraId="69220649" w14:textId="2373E500" w:rsidR="00231E51" w:rsidRDefault="00231E51" w:rsidP="00622F97">
      <w:pPr>
        <w:shd w:val="clear" w:color="auto" w:fill="F2F2F2" w:themeFill="background1" w:themeFillShade="F2"/>
        <w:jc w:val="both"/>
      </w:pPr>
      <w:r w:rsidRPr="00231E51">
        <w:rPr>
          <w:i/>
          <w:iCs/>
          <w:sz w:val="20"/>
          <w:szCs w:val="20"/>
        </w:rPr>
        <w:t>“Mal veya hizmet alım-satımında satıcının KDV’yi Hazine'ye intikal ettirmediğinin tespit edilmesi halinde, bu satıcı tarafından doğrudan mal teslim edilen veya hizmet ifa edilen mükellefler, işlem bedeli üzerinden hesaplanan vergi ile sınırlı olmak üzere, Hazine'ye intikal etmeyen vergide Tebliğin (IV/</w:t>
      </w:r>
      <w:r>
        <w:rPr>
          <w:i/>
          <w:iCs/>
          <w:sz w:val="20"/>
          <w:szCs w:val="20"/>
        </w:rPr>
        <w:t>A</w:t>
      </w:r>
      <w:r w:rsidRPr="00231E51">
        <w:rPr>
          <w:i/>
          <w:iCs/>
          <w:sz w:val="20"/>
          <w:szCs w:val="20"/>
        </w:rPr>
        <w:t xml:space="preserve">-3.2) bölümünde belirtilen usul ve esaslara göre satıcı </w:t>
      </w:r>
      <w:proofErr w:type="gramStart"/>
      <w:r w:rsidRPr="00231E51">
        <w:rPr>
          <w:i/>
          <w:iCs/>
          <w:sz w:val="20"/>
          <w:szCs w:val="20"/>
        </w:rPr>
        <w:t>ile birlikte</w:t>
      </w:r>
      <w:proofErr w:type="gramEnd"/>
      <w:r w:rsidRPr="00231E51">
        <w:rPr>
          <w:i/>
          <w:iCs/>
          <w:sz w:val="20"/>
          <w:szCs w:val="20"/>
        </w:rPr>
        <w:t xml:space="preserve"> </w:t>
      </w:r>
      <w:proofErr w:type="spellStart"/>
      <w:r w:rsidRPr="00231E51">
        <w:rPr>
          <w:i/>
          <w:iCs/>
          <w:sz w:val="20"/>
          <w:szCs w:val="20"/>
        </w:rPr>
        <w:t>müteselsilen</w:t>
      </w:r>
      <w:proofErr w:type="spellEnd"/>
      <w:r w:rsidRPr="00231E51">
        <w:rPr>
          <w:i/>
          <w:iCs/>
          <w:sz w:val="20"/>
          <w:szCs w:val="20"/>
        </w:rPr>
        <w:t xml:space="preserve"> sorumlu olurlar.”</w:t>
      </w:r>
    </w:p>
    <w:sectPr w:rsidR="00231E51" w:rsidSect="00622F97">
      <w:headerReference w:type="default" r:id="rId6"/>
      <w:footerReference w:type="default" r:id="rId7"/>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DAD8" w14:textId="77777777" w:rsidR="001942A9" w:rsidRDefault="001942A9" w:rsidP="002344E5">
      <w:pPr>
        <w:spacing w:after="0" w:line="240" w:lineRule="auto"/>
      </w:pPr>
      <w:r>
        <w:separator/>
      </w:r>
    </w:p>
  </w:endnote>
  <w:endnote w:type="continuationSeparator" w:id="0">
    <w:p w14:paraId="4D22DDA4" w14:textId="77777777" w:rsidR="001942A9" w:rsidRDefault="001942A9" w:rsidP="0023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197806"/>
      <w:docPartObj>
        <w:docPartGallery w:val="Page Numbers (Bottom of Page)"/>
        <w:docPartUnique/>
      </w:docPartObj>
    </w:sdtPr>
    <w:sdtEndPr/>
    <w:sdtContent>
      <w:p w14:paraId="1206E23D" w14:textId="0BD7F987" w:rsidR="002344E5" w:rsidRDefault="002344E5">
        <w:pPr>
          <w:pStyle w:val="AltBilgi"/>
          <w:jc w:val="right"/>
        </w:pPr>
        <w:r>
          <w:fldChar w:fldCharType="begin"/>
        </w:r>
        <w:r>
          <w:instrText>PAGE   \* MERGEFORMAT</w:instrText>
        </w:r>
        <w:r>
          <w:fldChar w:fldCharType="separate"/>
        </w:r>
        <w:r>
          <w:t>2</w:t>
        </w:r>
        <w:r>
          <w:fldChar w:fldCharType="end"/>
        </w:r>
      </w:p>
    </w:sdtContent>
  </w:sdt>
  <w:p w14:paraId="743B3CED" w14:textId="77777777" w:rsidR="002344E5" w:rsidRDefault="002344E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C3CB" w14:textId="77777777" w:rsidR="001942A9" w:rsidRDefault="001942A9" w:rsidP="002344E5">
      <w:pPr>
        <w:spacing w:after="0" w:line="240" w:lineRule="auto"/>
      </w:pPr>
      <w:r>
        <w:separator/>
      </w:r>
    </w:p>
  </w:footnote>
  <w:footnote w:type="continuationSeparator" w:id="0">
    <w:p w14:paraId="2FF2CAFE" w14:textId="77777777" w:rsidR="001942A9" w:rsidRDefault="001942A9" w:rsidP="00234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BFF2" w14:textId="77777777" w:rsidR="009D5E57" w:rsidRPr="0033768F" w:rsidRDefault="009D5E57" w:rsidP="009D5E57">
    <w:pPr>
      <w:spacing w:after="0"/>
      <w:jc w:val="center"/>
      <w:rPr>
        <w:rFonts w:ascii="Comic Sans MS" w:hAnsi="Comic Sans MS"/>
        <w:b/>
        <w:bCs/>
        <w:color w:val="002060"/>
        <w:sz w:val="36"/>
        <w:szCs w:val="36"/>
      </w:rPr>
    </w:pPr>
    <w:r w:rsidRPr="0033768F">
      <w:rPr>
        <w:rFonts w:ascii="Comic Sans MS" w:hAnsi="Comic Sans MS"/>
        <w:b/>
        <w:bCs/>
        <w:color w:val="002060"/>
        <w:sz w:val="36"/>
        <w:szCs w:val="36"/>
      </w:rPr>
      <w:t>ATA DENETİM</w:t>
    </w:r>
  </w:p>
  <w:p w14:paraId="008766AF" w14:textId="77777777" w:rsidR="009D5E57" w:rsidRPr="0033768F" w:rsidRDefault="009D5E57" w:rsidP="009D5E57">
    <w:pPr>
      <w:pBdr>
        <w:bottom w:val="single" w:sz="18" w:space="1" w:color="auto"/>
      </w:pBdr>
      <w:spacing w:after="0"/>
      <w:jc w:val="center"/>
      <w:rPr>
        <w:rFonts w:ascii="Calibri" w:hAnsi="Calibri"/>
        <w:color w:val="002060"/>
        <w:sz w:val="28"/>
        <w:szCs w:val="28"/>
      </w:rPr>
    </w:pPr>
    <w:r w:rsidRPr="0033768F">
      <w:rPr>
        <w:rFonts w:ascii="Comic Sans MS" w:hAnsi="Comic Sans MS"/>
        <w:color w:val="002060"/>
        <w:sz w:val="28"/>
        <w:szCs w:val="28"/>
      </w:rPr>
      <w:t xml:space="preserve">           YEMİNLİ MALİ MÜŞAVİRLİK LTD.ŞTİ.</w:t>
    </w:r>
  </w:p>
  <w:p w14:paraId="4C519E72" w14:textId="77777777" w:rsidR="009D5E57" w:rsidRDefault="009D5E5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4B"/>
    <w:rsid w:val="00075FE5"/>
    <w:rsid w:val="000D4052"/>
    <w:rsid w:val="001942A9"/>
    <w:rsid w:val="00231E51"/>
    <w:rsid w:val="002344E5"/>
    <w:rsid w:val="0027092B"/>
    <w:rsid w:val="00294A76"/>
    <w:rsid w:val="00622F97"/>
    <w:rsid w:val="006A0A61"/>
    <w:rsid w:val="006B1D87"/>
    <w:rsid w:val="0072294B"/>
    <w:rsid w:val="00794D3A"/>
    <w:rsid w:val="008605AD"/>
    <w:rsid w:val="008674F4"/>
    <w:rsid w:val="008C210B"/>
    <w:rsid w:val="00947A9A"/>
    <w:rsid w:val="009B6807"/>
    <w:rsid w:val="009D5E57"/>
    <w:rsid w:val="009F7E88"/>
    <w:rsid w:val="00B2546F"/>
    <w:rsid w:val="00B94543"/>
    <w:rsid w:val="00C23507"/>
    <w:rsid w:val="00CD0B1A"/>
    <w:rsid w:val="00CE697E"/>
    <w:rsid w:val="00D34C79"/>
    <w:rsid w:val="00DB34E6"/>
    <w:rsid w:val="00E174A1"/>
    <w:rsid w:val="00EA381C"/>
    <w:rsid w:val="00FE24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EF47"/>
  <w15:chartTrackingRefBased/>
  <w15:docId w15:val="{8A68641C-7E93-4191-B452-EAFB0B15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94B"/>
  </w:style>
  <w:style w:type="paragraph" w:styleId="Balk1">
    <w:name w:val="heading 1"/>
    <w:basedOn w:val="Normal"/>
    <w:next w:val="Normal"/>
    <w:link w:val="Balk1Char"/>
    <w:uiPriority w:val="9"/>
    <w:qFormat/>
    <w:rsid w:val="007229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229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2294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2294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2294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2294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2294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2294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2294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294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2294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2294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2294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2294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2294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2294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2294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2294B"/>
    <w:rPr>
      <w:rFonts w:eastAsiaTheme="majorEastAsia" w:cstheme="majorBidi"/>
      <w:color w:val="272727" w:themeColor="text1" w:themeTint="D8"/>
    </w:rPr>
  </w:style>
  <w:style w:type="paragraph" w:styleId="KonuBal">
    <w:name w:val="Title"/>
    <w:basedOn w:val="Normal"/>
    <w:next w:val="Normal"/>
    <w:link w:val="KonuBalChar"/>
    <w:uiPriority w:val="10"/>
    <w:qFormat/>
    <w:rsid w:val="00722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2294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2294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2294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2294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2294B"/>
    <w:rPr>
      <w:i/>
      <w:iCs/>
      <w:color w:val="404040" w:themeColor="text1" w:themeTint="BF"/>
    </w:rPr>
  </w:style>
  <w:style w:type="paragraph" w:styleId="ListeParagraf">
    <w:name w:val="List Paragraph"/>
    <w:basedOn w:val="Normal"/>
    <w:uiPriority w:val="34"/>
    <w:qFormat/>
    <w:rsid w:val="0072294B"/>
    <w:pPr>
      <w:ind w:left="720"/>
      <w:contextualSpacing/>
    </w:pPr>
  </w:style>
  <w:style w:type="character" w:styleId="GlVurgulama">
    <w:name w:val="Intense Emphasis"/>
    <w:basedOn w:val="VarsaylanParagrafYazTipi"/>
    <w:uiPriority w:val="21"/>
    <w:qFormat/>
    <w:rsid w:val="0072294B"/>
    <w:rPr>
      <w:i/>
      <w:iCs/>
      <w:color w:val="2F5496" w:themeColor="accent1" w:themeShade="BF"/>
    </w:rPr>
  </w:style>
  <w:style w:type="paragraph" w:styleId="GlAlnt">
    <w:name w:val="Intense Quote"/>
    <w:basedOn w:val="Normal"/>
    <w:next w:val="Normal"/>
    <w:link w:val="GlAlntChar"/>
    <w:uiPriority w:val="30"/>
    <w:qFormat/>
    <w:rsid w:val="007229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2294B"/>
    <w:rPr>
      <w:i/>
      <w:iCs/>
      <w:color w:val="2F5496" w:themeColor="accent1" w:themeShade="BF"/>
    </w:rPr>
  </w:style>
  <w:style w:type="character" w:styleId="GlBavuru">
    <w:name w:val="Intense Reference"/>
    <w:basedOn w:val="VarsaylanParagrafYazTipi"/>
    <w:uiPriority w:val="32"/>
    <w:qFormat/>
    <w:rsid w:val="0072294B"/>
    <w:rPr>
      <w:b/>
      <w:bCs/>
      <w:smallCaps/>
      <w:color w:val="2F5496" w:themeColor="accent1" w:themeShade="BF"/>
      <w:spacing w:val="5"/>
    </w:rPr>
  </w:style>
  <w:style w:type="paragraph" w:styleId="stBilgi">
    <w:name w:val="header"/>
    <w:basedOn w:val="Normal"/>
    <w:link w:val="stBilgiChar"/>
    <w:uiPriority w:val="99"/>
    <w:unhideWhenUsed/>
    <w:rsid w:val="002344E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44E5"/>
  </w:style>
  <w:style w:type="paragraph" w:styleId="AltBilgi">
    <w:name w:val="footer"/>
    <w:basedOn w:val="Normal"/>
    <w:link w:val="AltBilgiChar"/>
    <w:uiPriority w:val="99"/>
    <w:unhideWhenUsed/>
    <w:rsid w:val="002344E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4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428752">
      <w:bodyDiv w:val="1"/>
      <w:marLeft w:val="0"/>
      <w:marRight w:val="0"/>
      <w:marTop w:val="0"/>
      <w:marBottom w:val="0"/>
      <w:divBdr>
        <w:top w:val="none" w:sz="0" w:space="0" w:color="auto"/>
        <w:left w:val="none" w:sz="0" w:space="0" w:color="auto"/>
        <w:bottom w:val="none" w:sz="0" w:space="0" w:color="auto"/>
        <w:right w:val="none" w:sz="0" w:space="0" w:color="auto"/>
      </w:divBdr>
    </w:div>
    <w:div w:id="480385364">
      <w:bodyDiv w:val="1"/>
      <w:marLeft w:val="0"/>
      <w:marRight w:val="0"/>
      <w:marTop w:val="0"/>
      <w:marBottom w:val="0"/>
      <w:divBdr>
        <w:top w:val="none" w:sz="0" w:space="0" w:color="auto"/>
        <w:left w:val="none" w:sz="0" w:space="0" w:color="auto"/>
        <w:bottom w:val="none" w:sz="0" w:space="0" w:color="auto"/>
        <w:right w:val="none" w:sz="0" w:space="0" w:color="auto"/>
      </w:divBdr>
    </w:div>
    <w:div w:id="899051824">
      <w:bodyDiv w:val="1"/>
      <w:marLeft w:val="0"/>
      <w:marRight w:val="0"/>
      <w:marTop w:val="0"/>
      <w:marBottom w:val="0"/>
      <w:divBdr>
        <w:top w:val="none" w:sz="0" w:space="0" w:color="auto"/>
        <w:left w:val="none" w:sz="0" w:space="0" w:color="auto"/>
        <w:bottom w:val="none" w:sz="0" w:space="0" w:color="auto"/>
        <w:right w:val="none" w:sz="0" w:space="0" w:color="auto"/>
      </w:divBdr>
    </w:div>
    <w:div w:id="930167588">
      <w:bodyDiv w:val="1"/>
      <w:marLeft w:val="0"/>
      <w:marRight w:val="0"/>
      <w:marTop w:val="0"/>
      <w:marBottom w:val="0"/>
      <w:divBdr>
        <w:top w:val="none" w:sz="0" w:space="0" w:color="auto"/>
        <w:left w:val="none" w:sz="0" w:space="0" w:color="auto"/>
        <w:bottom w:val="none" w:sz="0" w:space="0" w:color="auto"/>
        <w:right w:val="none" w:sz="0" w:space="0" w:color="auto"/>
      </w:divBdr>
    </w:div>
    <w:div w:id="1332562613">
      <w:bodyDiv w:val="1"/>
      <w:marLeft w:val="0"/>
      <w:marRight w:val="0"/>
      <w:marTop w:val="0"/>
      <w:marBottom w:val="0"/>
      <w:divBdr>
        <w:top w:val="none" w:sz="0" w:space="0" w:color="auto"/>
        <w:left w:val="none" w:sz="0" w:space="0" w:color="auto"/>
        <w:bottom w:val="none" w:sz="0" w:space="0" w:color="auto"/>
        <w:right w:val="none" w:sz="0" w:space="0" w:color="auto"/>
      </w:divBdr>
    </w:div>
    <w:div w:id="1528255675">
      <w:bodyDiv w:val="1"/>
      <w:marLeft w:val="0"/>
      <w:marRight w:val="0"/>
      <w:marTop w:val="0"/>
      <w:marBottom w:val="0"/>
      <w:divBdr>
        <w:top w:val="none" w:sz="0" w:space="0" w:color="auto"/>
        <w:left w:val="none" w:sz="0" w:space="0" w:color="auto"/>
        <w:bottom w:val="none" w:sz="0" w:space="0" w:color="auto"/>
        <w:right w:val="none" w:sz="0" w:space="0" w:color="auto"/>
      </w:divBdr>
    </w:div>
    <w:div w:id="1661426848">
      <w:bodyDiv w:val="1"/>
      <w:marLeft w:val="0"/>
      <w:marRight w:val="0"/>
      <w:marTop w:val="0"/>
      <w:marBottom w:val="0"/>
      <w:divBdr>
        <w:top w:val="none" w:sz="0" w:space="0" w:color="auto"/>
        <w:left w:val="none" w:sz="0" w:space="0" w:color="auto"/>
        <w:bottom w:val="none" w:sz="0" w:space="0" w:color="auto"/>
        <w:right w:val="none" w:sz="0" w:space="0" w:color="auto"/>
      </w:divBdr>
    </w:div>
    <w:div w:id="184316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1448</Words>
  <Characters>8257</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ATATAS</cp:lastModifiedBy>
  <cp:revision>17</cp:revision>
  <dcterms:created xsi:type="dcterms:W3CDTF">2025-02-28T11:41:00Z</dcterms:created>
  <dcterms:modified xsi:type="dcterms:W3CDTF">2025-03-04T15:59:00Z</dcterms:modified>
</cp:coreProperties>
</file>