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70BF" w14:textId="004726DB" w:rsidR="00A44298" w:rsidRDefault="00A44298" w:rsidP="00A44298">
      <w:pPr>
        <w:spacing w:after="0" w:line="240" w:lineRule="auto"/>
        <w:jc w:val="center"/>
        <w:rPr>
          <w:b/>
          <w:bCs/>
          <w:sz w:val="32"/>
          <w:szCs w:val="32"/>
        </w:rPr>
      </w:pPr>
      <w:r>
        <w:rPr>
          <w:b/>
          <w:bCs/>
          <w:sz w:val="32"/>
          <w:szCs w:val="32"/>
        </w:rPr>
        <w:t>VERGİ MEVZUATINDAKİ GELİŞMELER</w:t>
      </w:r>
      <w:r w:rsidRPr="00FC7ED4">
        <w:rPr>
          <w:b/>
          <w:bCs/>
          <w:sz w:val="32"/>
          <w:szCs w:val="32"/>
        </w:rPr>
        <w:t xml:space="preserve"> 202</w:t>
      </w:r>
      <w:r>
        <w:rPr>
          <w:b/>
          <w:bCs/>
          <w:sz w:val="32"/>
          <w:szCs w:val="32"/>
        </w:rPr>
        <w:t>5</w:t>
      </w:r>
      <w:r w:rsidRPr="00FC7ED4">
        <w:rPr>
          <w:b/>
          <w:bCs/>
          <w:sz w:val="32"/>
          <w:szCs w:val="32"/>
        </w:rPr>
        <w:t>/</w:t>
      </w:r>
      <w:r>
        <w:rPr>
          <w:b/>
          <w:bCs/>
          <w:sz w:val="32"/>
          <w:szCs w:val="32"/>
        </w:rPr>
        <w:t>MAYIS-3</w:t>
      </w:r>
    </w:p>
    <w:p w14:paraId="344CBE02" w14:textId="74A8039D" w:rsidR="00B17EB8" w:rsidRDefault="00B17EB8" w:rsidP="00B17EB8">
      <w:pPr>
        <w:pStyle w:val="stBilgi"/>
        <w:jc w:val="center"/>
        <w:rPr>
          <w:b/>
          <w:bCs/>
        </w:rPr>
      </w:pPr>
      <w:r w:rsidRPr="00D32217">
        <w:rPr>
          <w:b/>
          <w:bCs/>
        </w:rPr>
        <w:t>(</w:t>
      </w:r>
      <w:r>
        <w:rPr>
          <w:b/>
          <w:bCs/>
        </w:rPr>
        <w:t>30.05.2025</w:t>
      </w:r>
      <w:r w:rsidRPr="00D32217">
        <w:rPr>
          <w:b/>
          <w:bCs/>
        </w:rPr>
        <w:t>)</w:t>
      </w:r>
    </w:p>
    <w:p w14:paraId="73A00497" w14:textId="77777777" w:rsidR="00C23507" w:rsidRDefault="00C23507"/>
    <w:p w14:paraId="43A00F3C" w14:textId="16ADB629" w:rsidR="00B17EB8" w:rsidRDefault="00B17EB8">
      <w:pPr>
        <w:rPr>
          <w:b/>
          <w:bCs/>
          <w:sz w:val="26"/>
          <w:szCs w:val="26"/>
        </w:rPr>
      </w:pPr>
      <w:r w:rsidRPr="00B17EB8">
        <w:rPr>
          <w:b/>
          <w:bCs/>
          <w:sz w:val="26"/>
          <w:szCs w:val="26"/>
        </w:rPr>
        <w:t>I- YATIRIMLARDA DEVLET YARDIMLARI HAKKINDA KARAR YAYIMLANMIŞTIR</w:t>
      </w:r>
    </w:p>
    <w:p w14:paraId="5961AA20" w14:textId="72AF33DE" w:rsidR="00B17EB8" w:rsidRPr="007110B4" w:rsidRDefault="00B17EB8" w:rsidP="00B17EB8">
      <w:pPr>
        <w:jc w:val="both"/>
        <w:rPr>
          <w:b/>
          <w:bCs/>
        </w:rPr>
      </w:pPr>
      <w:r>
        <w:t xml:space="preserve">30 Mayıs 2025 tarihli ve 32915 sayılı </w:t>
      </w:r>
      <w:proofErr w:type="gramStart"/>
      <w:r>
        <w:t>Resmi</w:t>
      </w:r>
      <w:proofErr w:type="gramEnd"/>
      <w:r>
        <w:t xml:space="preserve"> </w:t>
      </w:r>
      <w:proofErr w:type="spellStart"/>
      <w:r>
        <w:t>Gazete’de</w:t>
      </w:r>
      <w:proofErr w:type="spellEnd"/>
      <w:r>
        <w:t xml:space="preserve"> yayımlanan 9903 sayılı Cumhurbaşkanı Kararı ile “Yatırımlarda Devlet Yardımları Hakkında Karar” yayımlanmıştır. Söz konusu Kararın yürürlüğe girmesiyle, daha önce yürürlükte olan </w:t>
      </w:r>
      <w:r w:rsidRPr="007110B4">
        <w:rPr>
          <w:b/>
          <w:bCs/>
        </w:rPr>
        <w:t>15.06.2012 tarihli ve 2012/3305 sayılı Bakanlar Kurulu Kararı ile yürürlüğe konulan Yatırımlarda Devlet Yardımları Hakkında Karar ve 02.01.2018 tarihli ve 2018/11201 sayılı Cazibe Merkezleri Programı Kapsamında Yatırımların Desteklenmesi Hakkında Karar yürürlükten kaldırılmıştır.</w:t>
      </w:r>
    </w:p>
    <w:p w14:paraId="14834F29" w14:textId="7D3E0141" w:rsidR="00B17EB8" w:rsidRDefault="00B17EB8" w:rsidP="00B17EB8">
      <w:pPr>
        <w:jc w:val="both"/>
      </w:pPr>
      <w:r>
        <w:t xml:space="preserve">Yatırımlarda Devlet yardımlarıyla ilgili olarak yürürlüğe giren yeni düzenlemede </w:t>
      </w:r>
      <w:r w:rsidR="006D28A3">
        <w:t>Kararın amacı 1. maddede şu şekilde açıklanmıştır:</w:t>
      </w:r>
    </w:p>
    <w:p w14:paraId="4E265DA5" w14:textId="2467DD06" w:rsidR="006D28A3" w:rsidRPr="006D28A3" w:rsidRDefault="006D28A3" w:rsidP="006D28A3">
      <w:pPr>
        <w:shd w:val="clear" w:color="auto" w:fill="F2F2F2" w:themeFill="background1" w:themeFillShade="F2"/>
        <w:jc w:val="both"/>
        <w:rPr>
          <w:i/>
          <w:iCs/>
          <w:sz w:val="20"/>
          <w:szCs w:val="20"/>
        </w:rPr>
      </w:pPr>
      <w:r w:rsidRPr="006D28A3">
        <w:rPr>
          <w:i/>
          <w:iCs/>
          <w:sz w:val="20"/>
          <w:szCs w:val="20"/>
        </w:rPr>
        <w:t>“</w:t>
      </w:r>
      <w:r w:rsidRPr="006D28A3">
        <w:rPr>
          <w:b/>
          <w:bCs/>
          <w:i/>
          <w:iCs/>
          <w:sz w:val="20"/>
          <w:szCs w:val="20"/>
        </w:rPr>
        <w:t>Bu Kararın amacı</w:t>
      </w:r>
      <w:r w:rsidRPr="006D28A3">
        <w:rPr>
          <w:i/>
          <w:iCs/>
          <w:sz w:val="20"/>
          <w:szCs w:val="20"/>
        </w:rPr>
        <w:t>; kalkınma planlarında öngörülen hedefler doğrultusunda, üretim ve istihdamın artırılmasına, ülkemizin kritik ihtiyaçlarını karşılayacak, arz güvenliğini sağlayacak, dışa bağımlılığını azaltacak ve uluslararası rekabet gücünü artıracak katma değeri yüksek yatırımların özendirilmesine, işletmelerin yeşil ve dijital dönüşümlerinin hızlandırılmasına, uluslararası doğrudan yatırımların artırılmasına ve bölgesel gelişmişlik farklılıklarının azaltılmasına yönelik yatırımların desteklenmesine ilişkin usul ve esasları belirlemektir.”</w:t>
      </w:r>
    </w:p>
    <w:p w14:paraId="1BD54972" w14:textId="01BED07D" w:rsidR="006D28A3" w:rsidRDefault="006D28A3" w:rsidP="00B17EB8">
      <w:pPr>
        <w:jc w:val="both"/>
      </w:pPr>
      <w:r>
        <w:t>Teşvik sistemi ve destek unsurları Kararın 4. maddesinde ayrıntılı olarak belirtilmiştir. Makine desteği, destek unsurları arasına ilave edilmiştir. Madde hükmü aynen aşağıdaki gibidir:</w:t>
      </w:r>
    </w:p>
    <w:p w14:paraId="6EF4B14A" w14:textId="48BF3B66" w:rsidR="006D28A3" w:rsidRPr="006D28A3" w:rsidRDefault="006D28A3" w:rsidP="006D28A3">
      <w:pPr>
        <w:shd w:val="clear" w:color="auto" w:fill="F2F2F2" w:themeFill="background1" w:themeFillShade="F2"/>
        <w:jc w:val="both"/>
        <w:rPr>
          <w:i/>
          <w:iCs/>
          <w:sz w:val="20"/>
          <w:szCs w:val="20"/>
        </w:rPr>
      </w:pPr>
      <w:r w:rsidRPr="006D28A3">
        <w:rPr>
          <w:i/>
          <w:iCs/>
          <w:sz w:val="20"/>
          <w:szCs w:val="20"/>
        </w:rPr>
        <w:t>“</w:t>
      </w:r>
      <w:r w:rsidRPr="006D28A3">
        <w:rPr>
          <w:b/>
          <w:bCs/>
          <w:i/>
          <w:iCs/>
          <w:sz w:val="20"/>
          <w:szCs w:val="20"/>
        </w:rPr>
        <w:t>Teşvik sistemi;</w:t>
      </w:r>
      <w:r w:rsidRPr="006D28A3">
        <w:rPr>
          <w:i/>
          <w:iCs/>
          <w:sz w:val="20"/>
          <w:szCs w:val="20"/>
        </w:rPr>
        <w:t xml:space="preserve"> Türkiye Yüzyılı Kalkınma Hamlesi ve Sektörel Teşvik Sistemi uygulamaları ile bölgesel teşviklerden oluşur.</w:t>
      </w:r>
    </w:p>
    <w:p w14:paraId="3C4245D1" w14:textId="77777777" w:rsidR="006D28A3" w:rsidRPr="006D28A3" w:rsidRDefault="006D28A3" w:rsidP="006D28A3">
      <w:pPr>
        <w:shd w:val="clear" w:color="auto" w:fill="F2F2F2" w:themeFill="background1" w:themeFillShade="F2"/>
        <w:jc w:val="both"/>
        <w:rPr>
          <w:i/>
          <w:iCs/>
          <w:sz w:val="20"/>
          <w:szCs w:val="20"/>
        </w:rPr>
      </w:pPr>
      <w:r w:rsidRPr="006D28A3">
        <w:rPr>
          <w:b/>
          <w:bCs/>
          <w:i/>
          <w:iCs/>
          <w:sz w:val="20"/>
          <w:szCs w:val="20"/>
        </w:rPr>
        <w:t>Türkiye Yüzyılı Kalkınma Hamlesi:</w:t>
      </w:r>
      <w:r w:rsidRPr="006D28A3">
        <w:rPr>
          <w:i/>
          <w:iCs/>
          <w:sz w:val="20"/>
          <w:szCs w:val="20"/>
        </w:rPr>
        <w:t xml:space="preserve"> Teknoloji Hamlesi Programı, Yerel Kalkınma Hamlesi Programı ve Stratejik Hamle Programı olmak üzere üç programdan oluşur ve bu uygulamalar kapsamında desteklenen yatırımlar bölgesel teşvikler ile aşağıdaki destek unsurlarından yararlandırılabilir.</w:t>
      </w:r>
    </w:p>
    <w:p w14:paraId="557D25FC" w14:textId="286E2884" w:rsidR="006D28A3" w:rsidRPr="006D28A3" w:rsidRDefault="006D28A3" w:rsidP="006D28A3">
      <w:pPr>
        <w:shd w:val="clear" w:color="auto" w:fill="F2F2F2" w:themeFill="background1" w:themeFillShade="F2"/>
        <w:jc w:val="both"/>
        <w:rPr>
          <w:i/>
          <w:iCs/>
          <w:sz w:val="20"/>
          <w:szCs w:val="20"/>
        </w:rPr>
      </w:pPr>
      <w:r>
        <w:rPr>
          <w:i/>
          <w:iCs/>
          <w:sz w:val="20"/>
          <w:szCs w:val="20"/>
        </w:rPr>
        <w:t xml:space="preserve">a) </w:t>
      </w:r>
      <w:r w:rsidRPr="006D28A3">
        <w:rPr>
          <w:i/>
          <w:iCs/>
          <w:sz w:val="20"/>
          <w:szCs w:val="20"/>
        </w:rPr>
        <w:t>Gümrük vergisi muafiyeti.</w:t>
      </w:r>
    </w:p>
    <w:p w14:paraId="3D272431" w14:textId="13A66632" w:rsidR="006D28A3" w:rsidRPr="006D28A3" w:rsidRDefault="006D28A3" w:rsidP="006D28A3">
      <w:pPr>
        <w:shd w:val="clear" w:color="auto" w:fill="F2F2F2" w:themeFill="background1" w:themeFillShade="F2"/>
        <w:jc w:val="both"/>
        <w:rPr>
          <w:i/>
          <w:iCs/>
          <w:sz w:val="20"/>
          <w:szCs w:val="20"/>
        </w:rPr>
      </w:pPr>
      <w:r>
        <w:rPr>
          <w:i/>
          <w:iCs/>
          <w:sz w:val="20"/>
          <w:szCs w:val="20"/>
        </w:rPr>
        <w:t xml:space="preserve">b) </w:t>
      </w:r>
      <w:r w:rsidRPr="006D28A3">
        <w:rPr>
          <w:i/>
          <w:iCs/>
          <w:sz w:val="20"/>
          <w:szCs w:val="20"/>
        </w:rPr>
        <w:t>Katma Değer Vergisi (KDV) istisnası.</w:t>
      </w:r>
    </w:p>
    <w:p w14:paraId="21A43801" w14:textId="4E1BDD5B" w:rsidR="006D28A3" w:rsidRPr="006D28A3" w:rsidRDefault="006D28A3" w:rsidP="006D28A3">
      <w:pPr>
        <w:shd w:val="clear" w:color="auto" w:fill="F2F2F2" w:themeFill="background1" w:themeFillShade="F2"/>
        <w:jc w:val="both"/>
        <w:rPr>
          <w:i/>
          <w:iCs/>
          <w:sz w:val="20"/>
          <w:szCs w:val="20"/>
        </w:rPr>
      </w:pPr>
      <w:r>
        <w:rPr>
          <w:i/>
          <w:iCs/>
          <w:sz w:val="20"/>
          <w:szCs w:val="20"/>
        </w:rPr>
        <w:t xml:space="preserve">c) </w:t>
      </w:r>
      <w:r w:rsidRPr="006D28A3">
        <w:rPr>
          <w:i/>
          <w:iCs/>
          <w:sz w:val="20"/>
          <w:szCs w:val="20"/>
        </w:rPr>
        <w:t>Vergi indirimi.</w:t>
      </w:r>
    </w:p>
    <w:p w14:paraId="34054DCA" w14:textId="77777777" w:rsidR="006D28A3" w:rsidRPr="006D28A3" w:rsidRDefault="006D28A3" w:rsidP="006D28A3">
      <w:pPr>
        <w:shd w:val="clear" w:color="auto" w:fill="F2F2F2" w:themeFill="background1" w:themeFillShade="F2"/>
        <w:jc w:val="both"/>
        <w:rPr>
          <w:i/>
          <w:iCs/>
          <w:sz w:val="20"/>
          <w:szCs w:val="20"/>
        </w:rPr>
      </w:pPr>
      <w:proofErr w:type="gramStart"/>
      <w:r w:rsidRPr="006D28A3">
        <w:rPr>
          <w:i/>
          <w:iCs/>
          <w:sz w:val="20"/>
          <w:szCs w:val="20"/>
        </w:rPr>
        <w:t>ç</w:t>
      </w:r>
      <w:proofErr w:type="gramEnd"/>
      <w:r w:rsidRPr="006D28A3">
        <w:rPr>
          <w:i/>
          <w:iCs/>
          <w:sz w:val="20"/>
          <w:szCs w:val="20"/>
        </w:rPr>
        <w:t>) Faiz veya kâr payı desteği.</w:t>
      </w:r>
    </w:p>
    <w:p w14:paraId="4A86068A" w14:textId="1FF96E74" w:rsidR="006D28A3" w:rsidRPr="006D28A3" w:rsidRDefault="006D28A3" w:rsidP="006D28A3">
      <w:pPr>
        <w:shd w:val="clear" w:color="auto" w:fill="F2F2F2" w:themeFill="background1" w:themeFillShade="F2"/>
        <w:jc w:val="both"/>
        <w:rPr>
          <w:i/>
          <w:iCs/>
          <w:sz w:val="20"/>
          <w:szCs w:val="20"/>
        </w:rPr>
      </w:pPr>
      <w:r>
        <w:rPr>
          <w:i/>
          <w:iCs/>
          <w:sz w:val="20"/>
          <w:szCs w:val="20"/>
        </w:rPr>
        <w:t xml:space="preserve">d) </w:t>
      </w:r>
      <w:r w:rsidRPr="006D28A3">
        <w:rPr>
          <w:i/>
          <w:iCs/>
          <w:sz w:val="20"/>
          <w:szCs w:val="20"/>
        </w:rPr>
        <w:t>Makine desteği.</w:t>
      </w:r>
    </w:p>
    <w:p w14:paraId="12B5B2E7" w14:textId="77777777" w:rsidR="006D28A3" w:rsidRPr="006D28A3" w:rsidRDefault="006D28A3" w:rsidP="006D28A3">
      <w:pPr>
        <w:shd w:val="clear" w:color="auto" w:fill="F2F2F2" w:themeFill="background1" w:themeFillShade="F2"/>
        <w:jc w:val="both"/>
        <w:rPr>
          <w:i/>
          <w:iCs/>
          <w:sz w:val="20"/>
          <w:szCs w:val="20"/>
        </w:rPr>
      </w:pPr>
      <w:r w:rsidRPr="006D28A3">
        <w:rPr>
          <w:i/>
          <w:iCs/>
          <w:sz w:val="20"/>
          <w:szCs w:val="20"/>
        </w:rPr>
        <w:t>Yatırım yeri tahsisi.</w:t>
      </w:r>
    </w:p>
    <w:p w14:paraId="5F9D086E" w14:textId="77777777" w:rsidR="006D28A3" w:rsidRPr="006D28A3" w:rsidRDefault="006D28A3" w:rsidP="006D28A3">
      <w:pPr>
        <w:shd w:val="clear" w:color="auto" w:fill="F2F2F2" w:themeFill="background1" w:themeFillShade="F2"/>
        <w:jc w:val="both"/>
        <w:rPr>
          <w:i/>
          <w:iCs/>
          <w:sz w:val="20"/>
          <w:szCs w:val="20"/>
        </w:rPr>
      </w:pPr>
      <w:r w:rsidRPr="006D28A3">
        <w:rPr>
          <w:b/>
          <w:bCs/>
          <w:i/>
          <w:iCs/>
          <w:sz w:val="20"/>
          <w:szCs w:val="20"/>
        </w:rPr>
        <w:t xml:space="preserve">Sektörel Teşvik Sistemi: </w:t>
      </w:r>
      <w:r w:rsidRPr="006D28A3">
        <w:rPr>
          <w:i/>
          <w:iCs/>
          <w:sz w:val="20"/>
          <w:szCs w:val="20"/>
        </w:rPr>
        <w:t>Öncelikli Yatırımlar Teşvik Sistemi ve Hedef Yatırımlar Teşvik Sistemi olmak üzere iki teşvik sisteminden oluşur ve bu uygulamalar kapsamında desteklenen yatırımlar bölgesel teşvikler ile aşağıdaki destek unsurlarından yararlandırılabilir.</w:t>
      </w:r>
    </w:p>
    <w:p w14:paraId="26594CDD" w14:textId="0950E6D1" w:rsidR="006D28A3" w:rsidRPr="006D28A3" w:rsidRDefault="006D28A3" w:rsidP="006D28A3">
      <w:pPr>
        <w:shd w:val="clear" w:color="auto" w:fill="F2F2F2" w:themeFill="background1" w:themeFillShade="F2"/>
        <w:jc w:val="both"/>
        <w:rPr>
          <w:i/>
          <w:iCs/>
          <w:sz w:val="20"/>
          <w:szCs w:val="20"/>
        </w:rPr>
      </w:pPr>
      <w:r>
        <w:rPr>
          <w:i/>
          <w:iCs/>
          <w:sz w:val="20"/>
          <w:szCs w:val="20"/>
        </w:rPr>
        <w:t xml:space="preserve">a) </w:t>
      </w:r>
      <w:r w:rsidRPr="006D28A3">
        <w:rPr>
          <w:i/>
          <w:iCs/>
          <w:sz w:val="20"/>
          <w:szCs w:val="20"/>
        </w:rPr>
        <w:t>Gümrük vergisi muafiyeti.</w:t>
      </w:r>
    </w:p>
    <w:p w14:paraId="4AE67926" w14:textId="71468F26" w:rsidR="006D28A3" w:rsidRPr="006D28A3" w:rsidRDefault="006D28A3" w:rsidP="006D28A3">
      <w:pPr>
        <w:shd w:val="clear" w:color="auto" w:fill="F2F2F2" w:themeFill="background1" w:themeFillShade="F2"/>
        <w:jc w:val="both"/>
        <w:rPr>
          <w:i/>
          <w:iCs/>
          <w:sz w:val="20"/>
          <w:szCs w:val="20"/>
        </w:rPr>
      </w:pPr>
      <w:r>
        <w:rPr>
          <w:i/>
          <w:iCs/>
          <w:sz w:val="20"/>
          <w:szCs w:val="20"/>
        </w:rPr>
        <w:t xml:space="preserve">b) </w:t>
      </w:r>
      <w:r w:rsidRPr="006D28A3">
        <w:rPr>
          <w:i/>
          <w:iCs/>
          <w:sz w:val="20"/>
          <w:szCs w:val="20"/>
        </w:rPr>
        <w:t>KDV istisnası.</w:t>
      </w:r>
    </w:p>
    <w:p w14:paraId="06C28FDC" w14:textId="118D109A" w:rsidR="006D28A3" w:rsidRPr="006D28A3" w:rsidRDefault="006D28A3" w:rsidP="006D28A3">
      <w:pPr>
        <w:shd w:val="clear" w:color="auto" w:fill="F2F2F2" w:themeFill="background1" w:themeFillShade="F2"/>
        <w:jc w:val="both"/>
        <w:rPr>
          <w:i/>
          <w:iCs/>
          <w:sz w:val="20"/>
          <w:szCs w:val="20"/>
        </w:rPr>
      </w:pPr>
      <w:r>
        <w:rPr>
          <w:i/>
          <w:iCs/>
          <w:sz w:val="20"/>
          <w:szCs w:val="20"/>
        </w:rPr>
        <w:lastRenderedPageBreak/>
        <w:t xml:space="preserve">c) </w:t>
      </w:r>
      <w:r w:rsidRPr="006D28A3">
        <w:rPr>
          <w:i/>
          <w:iCs/>
          <w:sz w:val="20"/>
          <w:szCs w:val="20"/>
        </w:rPr>
        <w:t>Vergi indirimi.</w:t>
      </w:r>
    </w:p>
    <w:p w14:paraId="7115915C" w14:textId="77777777" w:rsidR="006D28A3" w:rsidRPr="006D28A3" w:rsidRDefault="006D28A3" w:rsidP="006D28A3">
      <w:pPr>
        <w:shd w:val="clear" w:color="auto" w:fill="F2F2F2" w:themeFill="background1" w:themeFillShade="F2"/>
        <w:jc w:val="both"/>
        <w:rPr>
          <w:i/>
          <w:iCs/>
          <w:sz w:val="20"/>
          <w:szCs w:val="20"/>
        </w:rPr>
      </w:pPr>
      <w:proofErr w:type="gramStart"/>
      <w:r w:rsidRPr="006D28A3">
        <w:rPr>
          <w:i/>
          <w:iCs/>
          <w:sz w:val="20"/>
          <w:szCs w:val="20"/>
        </w:rPr>
        <w:t>ç</w:t>
      </w:r>
      <w:proofErr w:type="gramEnd"/>
      <w:r w:rsidRPr="006D28A3">
        <w:rPr>
          <w:i/>
          <w:iCs/>
          <w:sz w:val="20"/>
          <w:szCs w:val="20"/>
        </w:rPr>
        <w:t>) Faiz veya kâr payı desteği.</w:t>
      </w:r>
    </w:p>
    <w:p w14:paraId="6376573A" w14:textId="2D2E64B2" w:rsidR="006D28A3" w:rsidRDefault="006D28A3" w:rsidP="006D28A3">
      <w:pPr>
        <w:shd w:val="clear" w:color="auto" w:fill="F2F2F2" w:themeFill="background1" w:themeFillShade="F2"/>
        <w:jc w:val="both"/>
        <w:rPr>
          <w:i/>
          <w:iCs/>
          <w:sz w:val="20"/>
          <w:szCs w:val="20"/>
        </w:rPr>
      </w:pPr>
      <w:r>
        <w:rPr>
          <w:i/>
          <w:iCs/>
          <w:sz w:val="20"/>
          <w:szCs w:val="20"/>
        </w:rPr>
        <w:t xml:space="preserve">d) </w:t>
      </w:r>
      <w:r w:rsidRPr="006D28A3">
        <w:rPr>
          <w:i/>
          <w:iCs/>
          <w:sz w:val="20"/>
          <w:szCs w:val="20"/>
        </w:rPr>
        <w:t>Yatırım yeri tahsisi.</w:t>
      </w:r>
    </w:p>
    <w:p w14:paraId="4DFD3FFC" w14:textId="77777777" w:rsidR="006D28A3" w:rsidRPr="006D28A3" w:rsidRDefault="006D28A3" w:rsidP="006D28A3">
      <w:pPr>
        <w:shd w:val="clear" w:color="auto" w:fill="F2F2F2" w:themeFill="background1" w:themeFillShade="F2"/>
        <w:jc w:val="both"/>
        <w:rPr>
          <w:i/>
          <w:iCs/>
          <w:sz w:val="20"/>
          <w:szCs w:val="20"/>
        </w:rPr>
      </w:pPr>
      <w:r w:rsidRPr="006D28A3">
        <w:rPr>
          <w:i/>
          <w:iCs/>
          <w:sz w:val="20"/>
          <w:szCs w:val="20"/>
        </w:rPr>
        <w:t>Bölgesel Teşvikler: Türkiye Yüzyılı Kalkınma Hamlesi ve Sektörel Teşvik Sistemi kapsamında desteklenen yatırımlar, yatırım bölgesine göre aşağıdaki destek unsurlarından yararlandırılır.</w:t>
      </w:r>
    </w:p>
    <w:p w14:paraId="078C8051" w14:textId="77777777" w:rsidR="006D28A3" w:rsidRPr="006D28A3" w:rsidRDefault="006D28A3" w:rsidP="006D28A3">
      <w:pPr>
        <w:shd w:val="clear" w:color="auto" w:fill="F2F2F2" w:themeFill="background1" w:themeFillShade="F2"/>
        <w:jc w:val="both"/>
        <w:rPr>
          <w:i/>
          <w:iCs/>
          <w:sz w:val="20"/>
          <w:szCs w:val="20"/>
        </w:rPr>
      </w:pPr>
      <w:r w:rsidRPr="006D28A3">
        <w:rPr>
          <w:i/>
          <w:iCs/>
          <w:sz w:val="20"/>
          <w:szCs w:val="20"/>
        </w:rPr>
        <w:t>Sigorta primi işveren hissesi desteği.</w:t>
      </w:r>
    </w:p>
    <w:p w14:paraId="342347C4" w14:textId="2DE7CC7D" w:rsidR="006D28A3" w:rsidRPr="006D28A3" w:rsidRDefault="006D28A3" w:rsidP="006D28A3">
      <w:pPr>
        <w:shd w:val="clear" w:color="auto" w:fill="F2F2F2" w:themeFill="background1" w:themeFillShade="F2"/>
        <w:jc w:val="both"/>
        <w:rPr>
          <w:i/>
          <w:iCs/>
          <w:sz w:val="20"/>
          <w:szCs w:val="20"/>
        </w:rPr>
      </w:pPr>
      <w:r w:rsidRPr="006D28A3">
        <w:rPr>
          <w:i/>
          <w:iCs/>
          <w:sz w:val="20"/>
          <w:szCs w:val="20"/>
        </w:rPr>
        <w:t>Sigorta primi desteği (6</w:t>
      </w:r>
      <w:r w:rsidR="00CE7F4E">
        <w:rPr>
          <w:i/>
          <w:iCs/>
          <w:sz w:val="20"/>
          <w:szCs w:val="20"/>
        </w:rPr>
        <w:t>’</w:t>
      </w:r>
      <w:r w:rsidRPr="006D28A3">
        <w:rPr>
          <w:i/>
          <w:iCs/>
          <w:sz w:val="20"/>
          <w:szCs w:val="20"/>
        </w:rPr>
        <w:t>ncı bölgede gerçekleştirilecek yatırımlar için).”</w:t>
      </w:r>
    </w:p>
    <w:p w14:paraId="229803AE" w14:textId="071D5349" w:rsidR="000F39CF" w:rsidRPr="006D28A3" w:rsidRDefault="000F39CF" w:rsidP="000F39CF">
      <w:pPr>
        <w:shd w:val="clear" w:color="auto" w:fill="FFFFFF" w:themeFill="background1"/>
        <w:jc w:val="both"/>
      </w:pPr>
      <w:r w:rsidRPr="00726B3E">
        <w:t>Kararın 5. maddesinde yatırımlarda aranacak şartlar düzenlenmiştir. Söz konusu madde kapsamında, desteklerden yararlanacak yatırımların Kararda yer alan ek-3’te belirtilen yatırım konularına yönelik olması ve bu konular için belirtilen şartları sağlaması gerekir. Türkiye Yüzyılı Kalkınma Hamlesi, Dijital Dönüşüm Programı, Yeşil Dönüşüm Programı ve Kararın 9’uncu maddenin birinci fıkrasının (v) bendi kapsamında desteklenen yatırımlar için bu şart aranmayacaktır.</w:t>
      </w:r>
    </w:p>
    <w:p w14:paraId="18323EBD" w14:textId="33AB610A" w:rsidR="006D28A3" w:rsidRPr="006D28A3" w:rsidRDefault="000F39CF" w:rsidP="006D28A3">
      <w:pPr>
        <w:jc w:val="both"/>
      </w:pPr>
      <w:r w:rsidRPr="000F39CF">
        <w:t>Asgari sabit yatırım tutarının ayrıca belirtilmemiş olduğu hallerde yatırımların destek unsurlarından yararlanabilmesi için asgari sabit yatırım tutarının; 1</w:t>
      </w:r>
      <w:r w:rsidR="00151B04">
        <w:t>’</w:t>
      </w:r>
      <w:r w:rsidRPr="000F39CF">
        <w:t>inci ve 2</w:t>
      </w:r>
      <w:r>
        <w:t>’</w:t>
      </w:r>
      <w:r w:rsidRPr="000F39CF">
        <w:t>nci bölgelerde 12 milyon TL, diğer bölgelerde ise 6 milyon TL olması gerekir.</w:t>
      </w:r>
    </w:p>
    <w:p w14:paraId="102686EF" w14:textId="48C6638A" w:rsidR="006D28A3" w:rsidRDefault="000F39CF" w:rsidP="00B17EB8">
      <w:pPr>
        <w:jc w:val="both"/>
      </w:pPr>
      <w:r>
        <w:t>Kararın 6, 7 ve 8. maddelerinde Teknoloji Hamlesi Programı, Kalkınma Hamlesi Programı ve Stratejik Hamle Programı açıklanmıştır. Stratejik Hamle Programında a</w:t>
      </w:r>
      <w:r w:rsidRPr="000F39CF">
        <w:t>sgari sabit yatırım tutarının ayrıca belirtilmemiş olduğu hallerde yatırımların destek unsurlarından yararlanabilmesi için asgari sabit yatırım tutarının; 1</w:t>
      </w:r>
      <w:r w:rsidR="009002DA">
        <w:t>’</w:t>
      </w:r>
      <w:r w:rsidRPr="000F39CF">
        <w:t>inci ve 2</w:t>
      </w:r>
      <w:r w:rsidR="009002DA">
        <w:t>’</w:t>
      </w:r>
      <w:r w:rsidRPr="000F39CF">
        <w:t>nci bölgelerde 12 milyon TL, diğer bölgelerde ise 6 milyon TL olması gerekir.</w:t>
      </w:r>
    </w:p>
    <w:p w14:paraId="6DEEACBB" w14:textId="7F999F5E" w:rsidR="009002DA" w:rsidRPr="009002DA" w:rsidRDefault="000F39CF" w:rsidP="002D0AD1">
      <w:pPr>
        <w:jc w:val="both"/>
      </w:pPr>
      <w:r>
        <w:t xml:space="preserve">Kararın 13. maddesinde gümrük </w:t>
      </w:r>
      <w:r w:rsidR="009002DA">
        <w:t xml:space="preserve">vergisi </w:t>
      </w:r>
      <w:r>
        <w:t xml:space="preserve">muafiyeti konusu düzenlenmiştir. </w:t>
      </w:r>
      <w:r w:rsidR="009002DA">
        <w:t>Buna göre, t</w:t>
      </w:r>
      <w:r w:rsidR="009002DA" w:rsidRPr="009002DA">
        <w:t>eşvik kapsamındaki yatırım malı makine ve teçhizat için gümrük vergisi muafiyeti uygulanır.</w:t>
      </w:r>
      <w:r w:rsidR="009002DA">
        <w:t xml:space="preserve"> Kararda yer alan </w:t>
      </w:r>
      <w:r w:rsidR="002D0AD1">
        <w:t>e</w:t>
      </w:r>
      <w:r w:rsidR="009002DA">
        <w:t>k</w:t>
      </w:r>
      <w:r w:rsidR="009002DA" w:rsidRPr="009002DA">
        <w:t>-4’te yer alan makine ve teçhizat gümrük vergisi muafiyeti sağlanmaksız</w:t>
      </w:r>
      <w:r w:rsidR="009002DA">
        <w:t>ın</w:t>
      </w:r>
      <w:r w:rsidR="009002DA" w:rsidRPr="009002DA">
        <w:t xml:space="preserve"> ithal edilerek sabit yatırım tutarına dahil edilebilir.</w:t>
      </w:r>
    </w:p>
    <w:p w14:paraId="5B4DF81E" w14:textId="522B2DCF" w:rsidR="000F39CF" w:rsidRDefault="009002DA" w:rsidP="00B17EB8">
      <w:pPr>
        <w:jc w:val="both"/>
      </w:pPr>
      <w:r>
        <w:t>Kararın 14. maddesinde KDV istisnası konusu düzenlenmiştir. Buna göre;</w:t>
      </w:r>
    </w:p>
    <w:p w14:paraId="75A4B8E1" w14:textId="70916F05" w:rsidR="009002DA" w:rsidRPr="009002DA" w:rsidRDefault="009002DA" w:rsidP="00E0097F">
      <w:pPr>
        <w:shd w:val="clear" w:color="auto" w:fill="F2F2F2" w:themeFill="background1" w:themeFillShade="F2"/>
        <w:jc w:val="both"/>
        <w:rPr>
          <w:i/>
          <w:iCs/>
          <w:sz w:val="20"/>
          <w:szCs w:val="20"/>
        </w:rPr>
      </w:pPr>
      <w:r w:rsidRPr="009002DA">
        <w:rPr>
          <w:i/>
          <w:iCs/>
          <w:sz w:val="20"/>
          <w:szCs w:val="20"/>
        </w:rPr>
        <w:t>“25/10/1984 tarihli ve 3065 sayılı Katma Değer Vergisi Kanunu gereğince, teşvik belgesini haiz yatırımcılara teşvik belgesi kapsamında yapılacak makine ve teçhizat ithal ve yerli teslimleri ile belge kapsamındaki yazılım ve gayri maddi hak satış ve kiralamaları KDV’den istisna edilebilir. Aynı hüküm, teşvik belgesi kapsamı yatırımın devir işlemleri ile makine ve teçhizat listelerinde set, ünite, takım ve benzeri olarak belirtilen malların kısmi teslimlerinde de uygulanır.”</w:t>
      </w:r>
    </w:p>
    <w:p w14:paraId="0C984E04" w14:textId="78448F37" w:rsidR="009002DA" w:rsidRDefault="009002DA" w:rsidP="00B17EB8">
      <w:pPr>
        <w:jc w:val="both"/>
      </w:pPr>
      <w:r>
        <w:t>Kararın 14. maddesinde faiz veya kâr payı desteği düzenlenmiştir. Kararın 15. maddesinde ise makine desteği konusu düzenlenmiştir. Madde hükmü aşağıdaki gibidir:</w:t>
      </w:r>
    </w:p>
    <w:p w14:paraId="35B0F6BF" w14:textId="77777777" w:rsidR="009002DA" w:rsidRPr="009002DA" w:rsidRDefault="009002DA" w:rsidP="009002DA">
      <w:pPr>
        <w:shd w:val="clear" w:color="auto" w:fill="F2F2F2" w:themeFill="background1" w:themeFillShade="F2"/>
        <w:rPr>
          <w:i/>
          <w:iCs/>
          <w:sz w:val="20"/>
          <w:szCs w:val="20"/>
        </w:rPr>
      </w:pPr>
      <w:r w:rsidRPr="009002DA">
        <w:rPr>
          <w:i/>
          <w:iCs/>
          <w:sz w:val="20"/>
          <w:szCs w:val="20"/>
        </w:rPr>
        <w:t xml:space="preserve">“MADDE 16- (1) Talep edilmesi halinde, Türkiye Yüzyılı Kalkınma Hamlesi kapsamında desteklenen yatırımlar için düzenlenen teşvik belgesinin yatırım süresi içinde temin edilen ve diğer masraflar hariç sadece makine ve teçhizatın birim fiyatı 2 milyon Türk </w:t>
      </w:r>
      <w:proofErr w:type="gramStart"/>
      <w:r w:rsidRPr="009002DA">
        <w:rPr>
          <w:i/>
          <w:iCs/>
          <w:sz w:val="20"/>
          <w:szCs w:val="20"/>
        </w:rPr>
        <w:t>Lirası</w:t>
      </w:r>
      <w:proofErr w:type="gramEnd"/>
      <w:r w:rsidRPr="009002DA">
        <w:rPr>
          <w:i/>
          <w:iCs/>
          <w:sz w:val="20"/>
          <w:szCs w:val="20"/>
        </w:rPr>
        <w:t xml:space="preserve"> ve üzerinde olan makine ve teçhizat bedelinin %25’i yatırımcıya bütçe kaynaklarından ödenir.</w:t>
      </w:r>
    </w:p>
    <w:p w14:paraId="60F6CE16" w14:textId="77777777" w:rsidR="009002DA" w:rsidRPr="009002DA" w:rsidRDefault="009002DA" w:rsidP="009002DA">
      <w:pPr>
        <w:shd w:val="clear" w:color="auto" w:fill="F2F2F2" w:themeFill="background1" w:themeFillShade="F2"/>
        <w:jc w:val="both"/>
        <w:rPr>
          <w:i/>
          <w:iCs/>
          <w:sz w:val="20"/>
          <w:szCs w:val="20"/>
        </w:rPr>
      </w:pPr>
      <w:r w:rsidRPr="009002DA">
        <w:rPr>
          <w:i/>
          <w:iCs/>
          <w:sz w:val="20"/>
          <w:szCs w:val="20"/>
        </w:rPr>
        <w:t>Makine desteği tutan,</w:t>
      </w:r>
    </w:p>
    <w:p w14:paraId="774D0485" w14:textId="307CCC4D" w:rsidR="009002DA" w:rsidRPr="009002DA" w:rsidRDefault="009002DA" w:rsidP="009002DA">
      <w:pPr>
        <w:shd w:val="clear" w:color="auto" w:fill="F2F2F2" w:themeFill="background1" w:themeFillShade="F2"/>
        <w:jc w:val="both"/>
        <w:rPr>
          <w:i/>
          <w:iCs/>
          <w:sz w:val="20"/>
          <w:szCs w:val="20"/>
        </w:rPr>
      </w:pPr>
      <w:r w:rsidRPr="009002DA">
        <w:rPr>
          <w:i/>
          <w:iCs/>
          <w:sz w:val="20"/>
          <w:szCs w:val="20"/>
        </w:rPr>
        <w:lastRenderedPageBreak/>
        <w:t>Teknoloji Hamlesi Programı ve Yerel Kalkınma Hamlesi Programı kapsamında desteklenmesine karar verilen yatırımlarda sabit yatırım tutarının %15’ini aşmamak kaydıyla 240 milyon TL’yi,</w:t>
      </w:r>
    </w:p>
    <w:p w14:paraId="60B35D0C" w14:textId="77777777" w:rsidR="009002DA" w:rsidRPr="009002DA" w:rsidRDefault="009002DA" w:rsidP="009002DA">
      <w:pPr>
        <w:shd w:val="clear" w:color="auto" w:fill="F2F2F2" w:themeFill="background1" w:themeFillShade="F2"/>
        <w:jc w:val="both"/>
        <w:rPr>
          <w:i/>
          <w:iCs/>
          <w:sz w:val="20"/>
          <w:szCs w:val="20"/>
        </w:rPr>
      </w:pPr>
      <w:r w:rsidRPr="009002DA">
        <w:rPr>
          <w:i/>
          <w:iCs/>
          <w:sz w:val="20"/>
          <w:szCs w:val="20"/>
        </w:rPr>
        <w:t>Stratejik Hamle Programı kapsamında desteklenmesine karar verilen yatırımlarda sabit yatırım tutarının %15’ini aşmamak kaydıyla 180 milyon TL’yi,</w:t>
      </w:r>
    </w:p>
    <w:p w14:paraId="5C058394" w14:textId="77777777" w:rsidR="009002DA" w:rsidRPr="009002DA" w:rsidRDefault="009002DA" w:rsidP="009002DA">
      <w:pPr>
        <w:shd w:val="clear" w:color="auto" w:fill="F2F2F2" w:themeFill="background1" w:themeFillShade="F2"/>
        <w:jc w:val="both"/>
        <w:rPr>
          <w:i/>
          <w:iCs/>
          <w:sz w:val="20"/>
          <w:szCs w:val="20"/>
        </w:rPr>
      </w:pPr>
      <w:proofErr w:type="gramStart"/>
      <w:r w:rsidRPr="009002DA">
        <w:rPr>
          <w:i/>
          <w:iCs/>
          <w:sz w:val="20"/>
          <w:szCs w:val="20"/>
        </w:rPr>
        <w:t>geçemez</w:t>
      </w:r>
      <w:proofErr w:type="gramEnd"/>
      <w:r w:rsidRPr="009002DA">
        <w:rPr>
          <w:i/>
          <w:iCs/>
          <w:sz w:val="20"/>
          <w:szCs w:val="20"/>
        </w:rPr>
        <w:t>.</w:t>
      </w:r>
    </w:p>
    <w:p w14:paraId="5A95A605" w14:textId="62704B41" w:rsidR="009002DA" w:rsidRPr="009002DA" w:rsidRDefault="009002DA" w:rsidP="009002DA">
      <w:pPr>
        <w:shd w:val="clear" w:color="auto" w:fill="F2F2F2" w:themeFill="background1" w:themeFillShade="F2"/>
        <w:jc w:val="both"/>
        <w:rPr>
          <w:i/>
          <w:iCs/>
          <w:sz w:val="20"/>
          <w:szCs w:val="20"/>
        </w:rPr>
      </w:pPr>
      <w:r w:rsidRPr="009002DA">
        <w:rPr>
          <w:i/>
          <w:iCs/>
          <w:sz w:val="20"/>
          <w:szCs w:val="20"/>
        </w:rPr>
        <w:t>Makine desteğinden faydalandırılan yatırımlara faiz veya kâr payı desteği sağlanmaz.</w:t>
      </w:r>
      <w:r>
        <w:rPr>
          <w:i/>
          <w:iCs/>
          <w:sz w:val="20"/>
          <w:szCs w:val="20"/>
        </w:rPr>
        <w:t>”</w:t>
      </w:r>
    </w:p>
    <w:p w14:paraId="516A37A8" w14:textId="4DE3D867" w:rsidR="009002DA" w:rsidRDefault="009002DA" w:rsidP="00B17EB8">
      <w:pPr>
        <w:jc w:val="both"/>
      </w:pPr>
      <w:r>
        <w:t>Kararın 18 ve 19. maddelerinde sigorta primi işveren hissesi desteği ve sigorta primi desteği konuları düzenlenmiştir.</w:t>
      </w:r>
    </w:p>
    <w:p w14:paraId="2E9E067E" w14:textId="3ECB74B5" w:rsidR="009002DA" w:rsidRDefault="009002DA" w:rsidP="00B17EB8">
      <w:pPr>
        <w:jc w:val="both"/>
      </w:pPr>
      <w:r>
        <w:t>Kararın 20. maddesinde vergi indirimi konusu düzenlenmiştir.</w:t>
      </w:r>
      <w:r w:rsidR="009C4633">
        <w:t xml:space="preserve"> Bu düzenlemede vergi indirimi oranı %60 ile sınırlandırılmıştır. Madde hükmü aynen aşağıdaki gibidir:</w:t>
      </w:r>
    </w:p>
    <w:p w14:paraId="79AF1D41" w14:textId="2DA86631" w:rsidR="009C4633" w:rsidRPr="009C4633" w:rsidRDefault="009C4633" w:rsidP="009C4633">
      <w:pPr>
        <w:shd w:val="clear" w:color="auto" w:fill="F2F2F2" w:themeFill="background1" w:themeFillShade="F2"/>
        <w:rPr>
          <w:i/>
          <w:iCs/>
          <w:sz w:val="20"/>
          <w:szCs w:val="20"/>
        </w:rPr>
      </w:pPr>
      <w:proofErr w:type="gramStart"/>
      <w:r w:rsidRPr="009C4633">
        <w:rPr>
          <w:i/>
          <w:iCs/>
          <w:sz w:val="20"/>
          <w:szCs w:val="20"/>
        </w:rPr>
        <w:t>“</w:t>
      </w:r>
      <w:r w:rsidRPr="009C4633">
        <w:rPr>
          <w:b/>
          <w:bCs/>
          <w:i/>
          <w:iCs/>
          <w:sz w:val="20"/>
          <w:szCs w:val="20"/>
        </w:rPr>
        <w:t> </w:t>
      </w:r>
      <w:r w:rsidRPr="009C4633">
        <w:rPr>
          <w:i/>
          <w:iCs/>
          <w:sz w:val="20"/>
          <w:szCs w:val="20"/>
        </w:rPr>
        <w:t>Bu</w:t>
      </w:r>
      <w:proofErr w:type="gramEnd"/>
      <w:r w:rsidRPr="009C4633">
        <w:rPr>
          <w:i/>
          <w:iCs/>
          <w:sz w:val="20"/>
          <w:szCs w:val="20"/>
        </w:rPr>
        <w:t xml:space="preserve"> Karar kapsamında desteklenen yatırımlarda, 5520 sayılı Kanunun 32/A maddesi çerçevesinde gelir veya kurumlar vergisi;</w:t>
      </w:r>
    </w:p>
    <w:p w14:paraId="4E0236B5" w14:textId="0AA912F9" w:rsidR="009C4633" w:rsidRPr="009C4633" w:rsidRDefault="009C4633" w:rsidP="009C4633">
      <w:pPr>
        <w:shd w:val="clear" w:color="auto" w:fill="F2F2F2" w:themeFill="background1" w:themeFillShade="F2"/>
        <w:jc w:val="both"/>
        <w:rPr>
          <w:i/>
          <w:iCs/>
          <w:sz w:val="20"/>
          <w:szCs w:val="20"/>
        </w:rPr>
      </w:pPr>
      <w:proofErr w:type="gramStart"/>
      <w:r w:rsidRPr="009C4633">
        <w:rPr>
          <w:i/>
          <w:iCs/>
          <w:sz w:val="20"/>
          <w:szCs w:val="20"/>
        </w:rPr>
        <w:t>a)Teknoloji</w:t>
      </w:r>
      <w:proofErr w:type="gramEnd"/>
      <w:r w:rsidRPr="009C4633">
        <w:rPr>
          <w:i/>
          <w:iCs/>
          <w:sz w:val="20"/>
          <w:szCs w:val="20"/>
        </w:rPr>
        <w:t xml:space="preserve"> Hamlesi Programı ve Yerel Kalkınma Hamlesi Programı kapsamında desteklenmesine karar verilen yatırımlarda %50 yatırıma katkı oranı,</w:t>
      </w:r>
    </w:p>
    <w:p w14:paraId="45F98D67" w14:textId="041B8453" w:rsidR="009C4633" w:rsidRPr="009C4633" w:rsidRDefault="009C4633" w:rsidP="009C4633">
      <w:pPr>
        <w:shd w:val="clear" w:color="auto" w:fill="F2F2F2" w:themeFill="background1" w:themeFillShade="F2"/>
        <w:jc w:val="both"/>
        <w:rPr>
          <w:i/>
          <w:iCs/>
          <w:sz w:val="20"/>
          <w:szCs w:val="20"/>
        </w:rPr>
      </w:pPr>
      <w:r w:rsidRPr="009C4633">
        <w:rPr>
          <w:i/>
          <w:iCs/>
          <w:sz w:val="20"/>
          <w:szCs w:val="20"/>
        </w:rPr>
        <w:t>b) Stratejik Hamle Programı kapsamında desteklenmesine karar verilen yatırımlarda %40 yatırıma katkı oranı,</w:t>
      </w:r>
    </w:p>
    <w:p w14:paraId="11B2857B" w14:textId="66F60539" w:rsidR="009C4633" w:rsidRPr="009C4633" w:rsidRDefault="009C4633" w:rsidP="009C4633">
      <w:pPr>
        <w:shd w:val="clear" w:color="auto" w:fill="F2F2F2" w:themeFill="background1" w:themeFillShade="F2"/>
        <w:jc w:val="both"/>
        <w:rPr>
          <w:i/>
          <w:iCs/>
          <w:sz w:val="20"/>
          <w:szCs w:val="20"/>
        </w:rPr>
      </w:pPr>
      <w:r w:rsidRPr="009C4633">
        <w:rPr>
          <w:i/>
          <w:iCs/>
          <w:sz w:val="20"/>
          <w:szCs w:val="20"/>
        </w:rPr>
        <w:t>c) Öncelikli Yatırımlar Teşvik Sistemi kapsamında desteklenmesine karar verilen yatırımlarda %30 yatırıma katkı oranı,</w:t>
      </w:r>
    </w:p>
    <w:p w14:paraId="08B78A17" w14:textId="77777777" w:rsidR="009C4633" w:rsidRPr="009C4633" w:rsidRDefault="009C4633" w:rsidP="009C4633">
      <w:pPr>
        <w:shd w:val="clear" w:color="auto" w:fill="F2F2F2" w:themeFill="background1" w:themeFillShade="F2"/>
        <w:jc w:val="both"/>
        <w:rPr>
          <w:i/>
          <w:iCs/>
          <w:sz w:val="20"/>
          <w:szCs w:val="20"/>
        </w:rPr>
      </w:pPr>
      <w:proofErr w:type="gramStart"/>
      <w:r w:rsidRPr="009C4633">
        <w:rPr>
          <w:i/>
          <w:iCs/>
          <w:sz w:val="20"/>
          <w:szCs w:val="20"/>
        </w:rPr>
        <w:t>ç</w:t>
      </w:r>
      <w:proofErr w:type="gramEnd"/>
      <w:r w:rsidRPr="009C4633">
        <w:rPr>
          <w:i/>
          <w:iCs/>
          <w:sz w:val="20"/>
          <w:szCs w:val="20"/>
        </w:rPr>
        <w:t>) Hedef Yatırımlar Teşvik Sistemi kapsamında desteklenmesine karar verilen yatırımlarda %20 yatırıma katkı oranı,</w:t>
      </w:r>
    </w:p>
    <w:p w14:paraId="043955FF" w14:textId="77777777" w:rsidR="009C4633" w:rsidRPr="009C4633" w:rsidRDefault="009C4633" w:rsidP="009C4633">
      <w:pPr>
        <w:shd w:val="clear" w:color="auto" w:fill="F2F2F2" w:themeFill="background1" w:themeFillShade="F2"/>
        <w:jc w:val="both"/>
        <w:rPr>
          <w:b/>
          <w:bCs/>
          <w:i/>
          <w:iCs/>
          <w:sz w:val="20"/>
          <w:szCs w:val="20"/>
        </w:rPr>
      </w:pPr>
      <w:proofErr w:type="gramStart"/>
      <w:r w:rsidRPr="009C4633">
        <w:rPr>
          <w:i/>
          <w:iCs/>
          <w:sz w:val="20"/>
          <w:szCs w:val="20"/>
        </w:rPr>
        <w:t>üzerinden</w:t>
      </w:r>
      <w:proofErr w:type="gramEnd"/>
      <w:r w:rsidRPr="009C4633">
        <w:rPr>
          <w:i/>
          <w:iCs/>
          <w:sz w:val="20"/>
          <w:szCs w:val="20"/>
        </w:rPr>
        <w:t xml:space="preserve"> hesaplanan yatırıma katkı tutarına ulaşıncaya kadar </w:t>
      </w:r>
      <w:r w:rsidRPr="009C4633">
        <w:rPr>
          <w:b/>
          <w:bCs/>
          <w:i/>
          <w:iCs/>
          <w:sz w:val="20"/>
          <w:szCs w:val="20"/>
        </w:rPr>
        <w:t>%60 indirimli olarak uygulanır.</w:t>
      </w:r>
    </w:p>
    <w:p w14:paraId="26A4CF9C" w14:textId="77777777" w:rsidR="009C4633" w:rsidRPr="009C4633" w:rsidRDefault="009C4633" w:rsidP="009C4633">
      <w:pPr>
        <w:shd w:val="clear" w:color="auto" w:fill="F2F2F2" w:themeFill="background1" w:themeFillShade="F2"/>
        <w:jc w:val="both"/>
        <w:rPr>
          <w:b/>
          <w:bCs/>
          <w:i/>
          <w:iCs/>
          <w:sz w:val="20"/>
          <w:szCs w:val="20"/>
        </w:rPr>
      </w:pPr>
      <w:r w:rsidRPr="009C4633">
        <w:rPr>
          <w:b/>
          <w:bCs/>
          <w:i/>
          <w:iCs/>
          <w:sz w:val="20"/>
          <w:szCs w:val="20"/>
        </w:rPr>
        <w:t>Yatırımcının diğer faaliyetlerinden elde edilen kazançlarına, bu maddeye göre hesaplanacak yatırıma katkı tutarının %50’sini geçmemek üzere 5520 sayılı Kanunun 32/A maddesinde belirtilen usulde indirimli gelir veya kurumlar vergisi uygulanabilir.</w:t>
      </w:r>
    </w:p>
    <w:p w14:paraId="1BBD6173" w14:textId="77777777" w:rsidR="009C4633" w:rsidRPr="009C4633" w:rsidRDefault="009C4633" w:rsidP="009C4633">
      <w:pPr>
        <w:shd w:val="clear" w:color="auto" w:fill="F2F2F2" w:themeFill="background1" w:themeFillShade="F2"/>
        <w:jc w:val="both"/>
        <w:rPr>
          <w:i/>
          <w:iCs/>
          <w:sz w:val="20"/>
          <w:szCs w:val="20"/>
        </w:rPr>
      </w:pPr>
      <w:r w:rsidRPr="009C4633">
        <w:rPr>
          <w:i/>
          <w:iCs/>
          <w:sz w:val="20"/>
          <w:szCs w:val="20"/>
        </w:rPr>
        <w:t xml:space="preserve">Arazi, arsa, </w:t>
      </w:r>
      <w:proofErr w:type="spellStart"/>
      <w:r w:rsidRPr="009C4633">
        <w:rPr>
          <w:i/>
          <w:iCs/>
          <w:sz w:val="20"/>
          <w:szCs w:val="20"/>
        </w:rPr>
        <w:t>royalti</w:t>
      </w:r>
      <w:proofErr w:type="spellEnd"/>
      <w:r w:rsidRPr="009C4633">
        <w:rPr>
          <w:i/>
          <w:iCs/>
          <w:sz w:val="20"/>
          <w:szCs w:val="20"/>
        </w:rPr>
        <w:t xml:space="preserve">, yedek parça ve amortismana tâbi olmayan diğer harcamalar ile 5520 sayılı Kanun gereği </w:t>
      </w:r>
      <w:proofErr w:type="spellStart"/>
      <w:r w:rsidRPr="009C4633">
        <w:rPr>
          <w:i/>
          <w:iCs/>
          <w:sz w:val="20"/>
          <w:szCs w:val="20"/>
        </w:rPr>
        <w:t>fmans</w:t>
      </w:r>
      <w:proofErr w:type="spellEnd"/>
      <w:r w:rsidRPr="009C4633">
        <w:rPr>
          <w:i/>
          <w:iCs/>
          <w:sz w:val="20"/>
          <w:szCs w:val="20"/>
        </w:rPr>
        <w:t xml:space="preserve"> ve sigortacılık konularında faaliyet gösteren kurumlar, iş ortaklıkları, 16/7/1997 tarihli ve 4283 sayılı Yap-</w:t>
      </w:r>
      <w:proofErr w:type="spellStart"/>
      <w:r w:rsidRPr="009C4633">
        <w:rPr>
          <w:i/>
          <w:iCs/>
          <w:sz w:val="20"/>
          <w:szCs w:val="20"/>
        </w:rPr>
        <w:t>îşlet</w:t>
      </w:r>
      <w:proofErr w:type="spellEnd"/>
      <w:r w:rsidRPr="009C4633">
        <w:rPr>
          <w:i/>
          <w:iCs/>
          <w:sz w:val="20"/>
          <w:szCs w:val="20"/>
        </w:rPr>
        <w:t xml:space="preserve"> Modeli ile Elektrik Enerjisi Üretim Tesislerinin Kurulması ve İşletilmesi ile Enerji Satışının Düzenlenmesi Hakkında Kanun ve 8/6/1994 tarihli ve 3996 sayılı Bazı Yatırım ve Hizmetlerin Yap- İşlet-Devret Modeli Çerçevesinde Yaptırılması Hakkında Kanun kapsamında gerçekleştirilen yatırımlar ve </w:t>
      </w:r>
      <w:proofErr w:type="spellStart"/>
      <w:r w:rsidRPr="009C4633">
        <w:rPr>
          <w:i/>
          <w:iCs/>
          <w:sz w:val="20"/>
          <w:szCs w:val="20"/>
        </w:rPr>
        <w:t>rödovans</w:t>
      </w:r>
      <w:proofErr w:type="spellEnd"/>
      <w:r w:rsidRPr="009C4633">
        <w:rPr>
          <w:i/>
          <w:iCs/>
          <w:sz w:val="20"/>
          <w:szCs w:val="20"/>
        </w:rPr>
        <w:t xml:space="preserve"> sözleşmesine bağlı olarak yapılan yatırımlar vergi indirimi desteğinden yararlanamaz.</w:t>
      </w:r>
    </w:p>
    <w:p w14:paraId="4B504115" w14:textId="77777777" w:rsidR="009C4633" w:rsidRPr="009C4633" w:rsidRDefault="009C4633" w:rsidP="009C4633">
      <w:pPr>
        <w:shd w:val="clear" w:color="auto" w:fill="F2F2F2" w:themeFill="background1" w:themeFillShade="F2"/>
        <w:jc w:val="both"/>
        <w:rPr>
          <w:i/>
          <w:iCs/>
          <w:sz w:val="20"/>
          <w:szCs w:val="20"/>
        </w:rPr>
      </w:pPr>
      <w:r w:rsidRPr="009C4633">
        <w:rPr>
          <w:i/>
          <w:iCs/>
          <w:sz w:val="20"/>
          <w:szCs w:val="20"/>
        </w:rPr>
        <w:t>Firma tescil tarihi teşvik belgesi düzenlenmesi için yapılan müracaat tarihinden en fazla bir yıl öncesinde olan yatırımcılar, talep etmeleri halinde vergi indirimi desteğinden faydalanmamak kaydıyla;</w:t>
      </w:r>
    </w:p>
    <w:p w14:paraId="60DDA755" w14:textId="77777777" w:rsidR="009C4633" w:rsidRPr="009C4633" w:rsidRDefault="009C4633" w:rsidP="009C4633">
      <w:pPr>
        <w:shd w:val="clear" w:color="auto" w:fill="F2F2F2" w:themeFill="background1" w:themeFillShade="F2"/>
        <w:jc w:val="both"/>
        <w:rPr>
          <w:i/>
          <w:iCs/>
          <w:sz w:val="20"/>
          <w:szCs w:val="20"/>
        </w:rPr>
      </w:pPr>
      <w:r w:rsidRPr="009C4633">
        <w:rPr>
          <w:i/>
          <w:iCs/>
          <w:sz w:val="20"/>
          <w:szCs w:val="20"/>
        </w:rPr>
        <w:t>Türkiye Yüzyılı Kalkınma Hamlesi kapsamında desteklenmesine karar verilen komple yeni yatırımlarda, faiz veya kâr payı desteği ya da makine desteği için belirlenmiş olan desteğin sabit yatırıma oranına 5 puan ve azami tutara 60 Milyon TL eklenmek suretiyle,</w:t>
      </w:r>
    </w:p>
    <w:p w14:paraId="32694684" w14:textId="77777777" w:rsidR="009C4633" w:rsidRPr="009C4633" w:rsidRDefault="009C4633" w:rsidP="009C4633">
      <w:pPr>
        <w:shd w:val="clear" w:color="auto" w:fill="F2F2F2" w:themeFill="background1" w:themeFillShade="F2"/>
        <w:jc w:val="both"/>
        <w:rPr>
          <w:i/>
          <w:iCs/>
          <w:sz w:val="20"/>
          <w:szCs w:val="20"/>
        </w:rPr>
      </w:pPr>
      <w:r w:rsidRPr="009C4633">
        <w:rPr>
          <w:i/>
          <w:iCs/>
          <w:sz w:val="20"/>
          <w:szCs w:val="20"/>
        </w:rPr>
        <w:t>Öncelikli Yatırımlar Teşvik Sistemi kapsamında desteklenmesine karar verilen komple yeni yatırımlarda, faiz veya kâr payı desteği için belirlenmiş olan desteğin sabit yatırıma oranına 2 puan ve azami tutara 6 Milyon TL eklenmek suretiyle,</w:t>
      </w:r>
    </w:p>
    <w:p w14:paraId="0BC2F93E" w14:textId="77777777" w:rsidR="009C4633" w:rsidRPr="009C4633" w:rsidRDefault="009C4633" w:rsidP="009C4633">
      <w:pPr>
        <w:shd w:val="clear" w:color="auto" w:fill="F2F2F2" w:themeFill="background1" w:themeFillShade="F2"/>
        <w:jc w:val="both"/>
        <w:rPr>
          <w:i/>
          <w:iCs/>
          <w:sz w:val="20"/>
          <w:szCs w:val="20"/>
        </w:rPr>
      </w:pPr>
      <w:r w:rsidRPr="009C4633">
        <w:rPr>
          <w:i/>
          <w:iCs/>
          <w:sz w:val="20"/>
          <w:szCs w:val="20"/>
        </w:rPr>
        <w:lastRenderedPageBreak/>
        <w:t>Hedef Yatırımlar Teşvik Sistemi kapsamında desteklenmesine karar verilen komple yeni yatırımlarda, faiz veya kâr payı desteği için belirlenmiş olan desteğin sabit yatırıma oranına 2 puan ve azami tutara 2 Milyon 400 Bin TL eklenmek suretiyle,</w:t>
      </w:r>
    </w:p>
    <w:p w14:paraId="51E07758" w14:textId="7C915356" w:rsidR="009C4633" w:rsidRPr="009C4633" w:rsidRDefault="009C4633" w:rsidP="009C4633">
      <w:pPr>
        <w:shd w:val="clear" w:color="auto" w:fill="F2F2F2" w:themeFill="background1" w:themeFillShade="F2"/>
        <w:jc w:val="both"/>
        <w:rPr>
          <w:i/>
          <w:iCs/>
          <w:sz w:val="20"/>
          <w:szCs w:val="20"/>
        </w:rPr>
      </w:pPr>
      <w:proofErr w:type="gramStart"/>
      <w:r w:rsidRPr="009C4633">
        <w:rPr>
          <w:i/>
          <w:iCs/>
          <w:sz w:val="20"/>
          <w:szCs w:val="20"/>
        </w:rPr>
        <w:t>faydalanabilir</w:t>
      </w:r>
      <w:proofErr w:type="gramEnd"/>
      <w:r w:rsidRPr="009C4633">
        <w:rPr>
          <w:i/>
          <w:iCs/>
          <w:sz w:val="20"/>
          <w:szCs w:val="20"/>
        </w:rPr>
        <w:t>.”</w:t>
      </w:r>
    </w:p>
    <w:p w14:paraId="4FE93120" w14:textId="2B43B8F1" w:rsidR="009C4633" w:rsidRDefault="009F6F93" w:rsidP="009C4633">
      <w:pPr>
        <w:jc w:val="both"/>
      </w:pPr>
      <w:r>
        <w:t>Kararın 21. maddesinde yatırım yeri tahsisi konusu düzenlenmiştir. Buna göre;</w:t>
      </w:r>
    </w:p>
    <w:p w14:paraId="63A698A7" w14:textId="2C1EE786" w:rsidR="009F6F93" w:rsidRPr="009F6F93" w:rsidRDefault="009F6F93" w:rsidP="009F6F93">
      <w:pPr>
        <w:shd w:val="clear" w:color="auto" w:fill="F2F2F2" w:themeFill="background1" w:themeFillShade="F2"/>
        <w:jc w:val="both"/>
        <w:rPr>
          <w:i/>
          <w:iCs/>
          <w:sz w:val="20"/>
          <w:szCs w:val="20"/>
        </w:rPr>
      </w:pPr>
      <w:r w:rsidRPr="009F6F93">
        <w:rPr>
          <w:i/>
          <w:iCs/>
          <w:sz w:val="20"/>
          <w:szCs w:val="20"/>
        </w:rPr>
        <w:t>“Bakanlıkça teşvik belgesi düzenlenmiş yatırımlar için, 29/6/2001 tarihli ve 4706 sayılı Kanunun ek 3</w:t>
      </w:r>
      <w:r>
        <w:rPr>
          <w:i/>
          <w:iCs/>
          <w:sz w:val="20"/>
          <w:szCs w:val="20"/>
        </w:rPr>
        <w:t>’</w:t>
      </w:r>
      <w:r w:rsidRPr="009F6F93">
        <w:rPr>
          <w:i/>
          <w:iCs/>
          <w:sz w:val="20"/>
          <w:szCs w:val="20"/>
        </w:rPr>
        <w:t xml:space="preserve">üncü maddesi çerçevesinde Çevre, Şehircilik ve </w:t>
      </w:r>
      <w:r>
        <w:rPr>
          <w:i/>
          <w:iCs/>
          <w:sz w:val="20"/>
          <w:szCs w:val="20"/>
        </w:rPr>
        <w:t>İ</w:t>
      </w:r>
      <w:r w:rsidRPr="009F6F93">
        <w:rPr>
          <w:i/>
          <w:iCs/>
          <w:sz w:val="20"/>
          <w:szCs w:val="20"/>
        </w:rPr>
        <w:t>klim Değişikliği Bakanlığınca belirlenen usul ve esaslara göre yatırım yeri tahsis edilebilir.</w:t>
      </w:r>
    </w:p>
    <w:p w14:paraId="093B258C" w14:textId="77777777" w:rsidR="009F6F93" w:rsidRPr="009F6F93" w:rsidRDefault="009F6F93" w:rsidP="009F6F93">
      <w:pPr>
        <w:shd w:val="clear" w:color="auto" w:fill="F2F2F2" w:themeFill="background1" w:themeFillShade="F2"/>
        <w:jc w:val="both"/>
        <w:rPr>
          <w:i/>
          <w:iCs/>
          <w:sz w:val="20"/>
          <w:szCs w:val="20"/>
        </w:rPr>
      </w:pPr>
      <w:r w:rsidRPr="009F6F93">
        <w:rPr>
          <w:i/>
          <w:iCs/>
          <w:sz w:val="20"/>
          <w:szCs w:val="20"/>
        </w:rPr>
        <w:t>Türkiye Yüzyılı Kalkınma Hamlesi kapsamında teşvik belgesi düzenlenmiş yatırımlar için Sanayi Bölgeleri Genel Müdürlüğünce belirlenen usul ve esaslara göre yatırım yeri tahsisi edilebilir.</w:t>
      </w:r>
    </w:p>
    <w:p w14:paraId="3D1C2E65" w14:textId="3E351FED" w:rsidR="009F6F93" w:rsidRPr="009F6F93" w:rsidRDefault="009F6F93" w:rsidP="009F6F93">
      <w:pPr>
        <w:shd w:val="clear" w:color="auto" w:fill="F2F2F2" w:themeFill="background1" w:themeFillShade="F2"/>
        <w:jc w:val="both"/>
        <w:rPr>
          <w:i/>
          <w:iCs/>
          <w:sz w:val="20"/>
          <w:szCs w:val="20"/>
        </w:rPr>
      </w:pPr>
      <w:r w:rsidRPr="009F6F93">
        <w:rPr>
          <w:i/>
          <w:iCs/>
          <w:sz w:val="20"/>
          <w:szCs w:val="20"/>
        </w:rPr>
        <w:t>Vergi indirimi öngörülmeyen yatırımlar ile elektrik üretimine yönelik yatırımlara yatırım yeri tahsis edilmez.”</w:t>
      </w:r>
    </w:p>
    <w:p w14:paraId="581DC065" w14:textId="6167CE59" w:rsidR="009F6F93" w:rsidRDefault="009F6F93" w:rsidP="009F6F93">
      <w:pPr>
        <w:jc w:val="both"/>
      </w:pPr>
      <w:r>
        <w:t>Kararın geçici 1. maddesi gereğince, anılan</w:t>
      </w:r>
      <w:r w:rsidRPr="009F6F93">
        <w:t xml:space="preserve"> Kararın yürürlüğe girdiği tarih itibarıyla sonuçlandırılmamış müracaatlar, müracaat tarihinde yürürlükte bulunan kararlar çerçevesinde sonuçlandırılır. Ancak, yeni teşvik belgesi düzenlenmesine ilişkin müracaatlar, talep edilmesi halinde bu Karara istinaden değerlendirilir.</w:t>
      </w:r>
    </w:p>
    <w:p w14:paraId="01CCB095" w14:textId="257F2438" w:rsidR="009F6F93" w:rsidRPr="00D70A60" w:rsidRDefault="009F6F93" w:rsidP="00D70A60">
      <w:pPr>
        <w:jc w:val="both"/>
        <w:rPr>
          <w:b/>
          <w:bCs/>
        </w:rPr>
      </w:pPr>
      <w:r w:rsidRPr="00D70A60">
        <w:rPr>
          <w:b/>
          <w:bCs/>
        </w:rPr>
        <w:t xml:space="preserve">Kararın geçici 2. maddesi gereğince, </w:t>
      </w:r>
      <w:r w:rsidR="00D70A60" w:rsidRPr="00D70A60">
        <w:rPr>
          <w:b/>
          <w:bCs/>
        </w:rPr>
        <w:t>anılan</w:t>
      </w:r>
      <w:r w:rsidRPr="00D70A60">
        <w:rPr>
          <w:b/>
          <w:bCs/>
        </w:rPr>
        <w:t xml:space="preserve"> Kararın yürürlüğe girdiği tarihten önceki kararlara istinaden düzenlenen teşvik belgeleri ile ilgili uygulamalara, teşvik belgesinin dayandığı karar ve ilgili diğer kararlar çerçevesinde devam olunur.</w:t>
      </w:r>
    </w:p>
    <w:p w14:paraId="249EFF53" w14:textId="77777777" w:rsidR="009F6F93" w:rsidRPr="009F6F93" w:rsidRDefault="009F6F93" w:rsidP="00D70A60">
      <w:pPr>
        <w:jc w:val="both"/>
      </w:pPr>
      <w:r w:rsidRPr="009F6F93">
        <w:t>Daha önceki kararlara istinaden düzenlenen teşvik belgeleri kapsamında temin edilen makine ve teçhizatın bu Karara istinaden düzenlenen teşvik belgesine devri yapılamaz. Ancak, mevzuat düzenlemesi ya da ortaklık yapısı değişikliği nedeniyle yatırımın bağımsız üretim bölümlerine bölünmesi nedeniyle bölünen kısmın bu Karar kapsamında yeni bir teşvik belgesine devredilmesine, varsa fazladan faydalanılan desteğin geri alınması kaydıyla izin verilebilir.</w:t>
      </w:r>
    </w:p>
    <w:p w14:paraId="02B5D9AB" w14:textId="77777777" w:rsidR="009F6F93" w:rsidRPr="009F6F93" w:rsidRDefault="009F6F93" w:rsidP="00D70A60">
      <w:pPr>
        <w:jc w:val="both"/>
      </w:pPr>
      <w:r w:rsidRPr="009F6F93">
        <w:t>Bu Karar kapsamında desteklenmeyen yatırım konularında daha önceki kararlara istinaden düzenlenmiş ve tamamlama vizesi yapılmamış teşvik belgelerine ilişkin kapasite artışına yol açacak makine ve teçhizat ilavesi yapılamaz.</w:t>
      </w:r>
    </w:p>
    <w:p w14:paraId="2933364B" w14:textId="3535F760" w:rsidR="009F6F93" w:rsidRDefault="00D70A60" w:rsidP="009F6F93">
      <w:pPr>
        <w:jc w:val="both"/>
      </w:pPr>
      <w:r>
        <w:t>Kararın 35. maddesinde yürürlük tarihi belirlenmiştir. Buna göre;</w:t>
      </w:r>
    </w:p>
    <w:p w14:paraId="22809AE7" w14:textId="231ABA7F" w:rsidR="00D70A60" w:rsidRPr="00D70A60" w:rsidRDefault="00D70A60" w:rsidP="00D70A60">
      <w:pPr>
        <w:shd w:val="clear" w:color="auto" w:fill="F2F2F2" w:themeFill="background1" w:themeFillShade="F2"/>
        <w:jc w:val="both"/>
        <w:rPr>
          <w:i/>
          <w:iCs/>
          <w:sz w:val="20"/>
          <w:szCs w:val="20"/>
        </w:rPr>
      </w:pPr>
      <w:r w:rsidRPr="00D70A60">
        <w:rPr>
          <w:i/>
          <w:iCs/>
          <w:sz w:val="20"/>
          <w:szCs w:val="20"/>
        </w:rPr>
        <w:t>“Bu Kararın;</w:t>
      </w:r>
    </w:p>
    <w:p w14:paraId="3AC35FCB" w14:textId="5F5A5927" w:rsidR="00D70A60" w:rsidRPr="00D70A60" w:rsidRDefault="00D70A60" w:rsidP="00D70A60">
      <w:pPr>
        <w:shd w:val="clear" w:color="auto" w:fill="F2F2F2" w:themeFill="background1" w:themeFillShade="F2"/>
        <w:jc w:val="both"/>
        <w:rPr>
          <w:i/>
          <w:iCs/>
          <w:sz w:val="20"/>
          <w:szCs w:val="20"/>
        </w:rPr>
      </w:pPr>
      <w:r w:rsidRPr="00D70A60">
        <w:rPr>
          <w:i/>
          <w:iCs/>
          <w:sz w:val="20"/>
          <w:szCs w:val="20"/>
        </w:rPr>
        <w:t>5’inci maddesinin on birinci, on ikinci, on üçüncü ve on dördüncü fıkraları 1/1/2026 tarihinde,</w:t>
      </w:r>
    </w:p>
    <w:p w14:paraId="743EBA59" w14:textId="77777777" w:rsidR="00D70A60" w:rsidRPr="00D70A60" w:rsidRDefault="00D70A60" w:rsidP="00D70A60">
      <w:pPr>
        <w:shd w:val="clear" w:color="auto" w:fill="F2F2F2" w:themeFill="background1" w:themeFillShade="F2"/>
        <w:jc w:val="both"/>
        <w:rPr>
          <w:i/>
          <w:iCs/>
          <w:sz w:val="20"/>
          <w:szCs w:val="20"/>
        </w:rPr>
      </w:pPr>
      <w:r w:rsidRPr="00D70A60">
        <w:rPr>
          <w:i/>
          <w:iCs/>
          <w:sz w:val="20"/>
          <w:szCs w:val="20"/>
        </w:rPr>
        <w:t>Diğer hükümleri yayımı tarihinde,</w:t>
      </w:r>
    </w:p>
    <w:p w14:paraId="257FCCBD" w14:textId="482282B5" w:rsidR="00D70A60" w:rsidRPr="00D70A60" w:rsidRDefault="00D70A60" w:rsidP="00D70A60">
      <w:pPr>
        <w:shd w:val="clear" w:color="auto" w:fill="F2F2F2" w:themeFill="background1" w:themeFillShade="F2"/>
        <w:jc w:val="both"/>
        <w:rPr>
          <w:i/>
          <w:iCs/>
          <w:sz w:val="20"/>
          <w:szCs w:val="20"/>
        </w:rPr>
      </w:pPr>
      <w:proofErr w:type="gramStart"/>
      <w:r w:rsidRPr="00D70A60">
        <w:rPr>
          <w:i/>
          <w:iCs/>
          <w:sz w:val="20"/>
          <w:szCs w:val="20"/>
        </w:rPr>
        <w:t>yürürlüğe</w:t>
      </w:r>
      <w:proofErr w:type="gramEnd"/>
      <w:r w:rsidRPr="00D70A60">
        <w:rPr>
          <w:i/>
          <w:iCs/>
          <w:sz w:val="20"/>
          <w:szCs w:val="20"/>
        </w:rPr>
        <w:t xml:space="preserve"> girer.”</w:t>
      </w:r>
    </w:p>
    <w:p w14:paraId="766B7D1A" w14:textId="3D8CA8CB" w:rsidR="009C4633" w:rsidRDefault="00D70A60" w:rsidP="00B17EB8">
      <w:pPr>
        <w:jc w:val="both"/>
      </w:pPr>
      <w:r>
        <w:t xml:space="preserve">Uygulamanın diğer ayrıntıları 30 Mayıs 2025 tarihli ve 32915 sayılı </w:t>
      </w:r>
      <w:proofErr w:type="gramStart"/>
      <w:r>
        <w:t>Resmi</w:t>
      </w:r>
      <w:proofErr w:type="gramEnd"/>
      <w:r>
        <w:t xml:space="preserve"> </w:t>
      </w:r>
      <w:proofErr w:type="spellStart"/>
      <w:r>
        <w:t>Gazete’de</w:t>
      </w:r>
      <w:proofErr w:type="spellEnd"/>
      <w:r>
        <w:t xml:space="preserve"> yayımlanan 9903 sayılı Cumhurbaşkanı Kararı ile “Yatırımlarda Devlet Yardımları Hakkında </w:t>
      </w:r>
      <w:proofErr w:type="spellStart"/>
      <w:r>
        <w:t>Karar”da</w:t>
      </w:r>
      <w:proofErr w:type="spellEnd"/>
      <w:r>
        <w:t xml:space="preserve"> yer almaktadır.</w:t>
      </w:r>
    </w:p>
    <w:p w14:paraId="68651B84" w14:textId="77777777" w:rsidR="002E3A48" w:rsidRDefault="002E3A48" w:rsidP="002E3A48">
      <w:pPr>
        <w:jc w:val="right"/>
      </w:pPr>
    </w:p>
    <w:sectPr w:rsidR="002E3A4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3455" w14:textId="77777777" w:rsidR="00E72A05" w:rsidRDefault="00E72A05" w:rsidP="00DA1651">
      <w:pPr>
        <w:spacing w:after="0" w:line="240" w:lineRule="auto"/>
      </w:pPr>
      <w:r>
        <w:separator/>
      </w:r>
    </w:p>
  </w:endnote>
  <w:endnote w:type="continuationSeparator" w:id="0">
    <w:p w14:paraId="6E549EA9" w14:textId="77777777" w:rsidR="00E72A05" w:rsidRDefault="00E72A05" w:rsidP="00DA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721150"/>
      <w:docPartObj>
        <w:docPartGallery w:val="Page Numbers (Bottom of Page)"/>
        <w:docPartUnique/>
      </w:docPartObj>
    </w:sdtPr>
    <w:sdtEndPr/>
    <w:sdtContent>
      <w:p w14:paraId="4BD75F15" w14:textId="3F133B1C" w:rsidR="00DA1651" w:rsidRDefault="00DA1651">
        <w:pPr>
          <w:pStyle w:val="AltBilgi"/>
          <w:jc w:val="right"/>
        </w:pPr>
        <w:r>
          <w:fldChar w:fldCharType="begin"/>
        </w:r>
        <w:r>
          <w:instrText>PAGE   \* MERGEFORMAT</w:instrText>
        </w:r>
        <w:r>
          <w:fldChar w:fldCharType="separate"/>
        </w:r>
        <w:r>
          <w:t>2</w:t>
        </w:r>
        <w:r>
          <w:fldChar w:fldCharType="end"/>
        </w:r>
      </w:p>
    </w:sdtContent>
  </w:sdt>
  <w:p w14:paraId="79DFF2F4" w14:textId="77777777" w:rsidR="00DA1651" w:rsidRDefault="00DA16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005B" w14:textId="77777777" w:rsidR="00E72A05" w:rsidRDefault="00E72A05" w:rsidP="00DA1651">
      <w:pPr>
        <w:spacing w:after="0" w:line="240" w:lineRule="auto"/>
      </w:pPr>
      <w:r>
        <w:separator/>
      </w:r>
    </w:p>
  </w:footnote>
  <w:footnote w:type="continuationSeparator" w:id="0">
    <w:p w14:paraId="5C5FD8CA" w14:textId="77777777" w:rsidR="00E72A05" w:rsidRDefault="00E72A05" w:rsidP="00DA1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3866" w14:textId="77777777" w:rsidR="00F22779" w:rsidRPr="00F22779" w:rsidRDefault="00F22779" w:rsidP="00F22779">
    <w:pPr>
      <w:pStyle w:val="stBilgi"/>
      <w:rPr>
        <w:b/>
        <w:bCs/>
      </w:rPr>
    </w:pPr>
  </w:p>
  <w:p w14:paraId="172814EF" w14:textId="39D19A6A" w:rsidR="00256C54" w:rsidRPr="00F22779" w:rsidRDefault="00F22779" w:rsidP="00F22779">
    <w:pPr>
      <w:pStyle w:val="stBilgi"/>
      <w:tabs>
        <w:tab w:val="clear" w:pos="4536"/>
        <w:tab w:val="clear" w:pos="9072"/>
        <w:tab w:val="left" w:pos="1710"/>
      </w:tabs>
    </w:pPr>
    <w:r w:rsidRPr="00F22779">
      <w:rPr>
        <w:b/>
        <w:bCs/>
      </w:rPr>
      <w:object w:dxaOrig="9072" w:dyaOrig="1927" w14:anchorId="2C13E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10135548"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B8"/>
    <w:rsid w:val="000437C3"/>
    <w:rsid w:val="000F39CF"/>
    <w:rsid w:val="00151B04"/>
    <w:rsid w:val="00256C54"/>
    <w:rsid w:val="002D0AD1"/>
    <w:rsid w:val="002E1021"/>
    <w:rsid w:val="002E3A48"/>
    <w:rsid w:val="003C1739"/>
    <w:rsid w:val="00566ABD"/>
    <w:rsid w:val="006D28A3"/>
    <w:rsid w:val="006D31B8"/>
    <w:rsid w:val="00700E12"/>
    <w:rsid w:val="007110B4"/>
    <w:rsid w:val="00720F53"/>
    <w:rsid w:val="00726B3E"/>
    <w:rsid w:val="00794D3A"/>
    <w:rsid w:val="008524B4"/>
    <w:rsid w:val="009002DA"/>
    <w:rsid w:val="009B6807"/>
    <w:rsid w:val="009C4633"/>
    <w:rsid w:val="009D1BD3"/>
    <w:rsid w:val="009F6F93"/>
    <w:rsid w:val="00A003AB"/>
    <w:rsid w:val="00A44298"/>
    <w:rsid w:val="00B17EB8"/>
    <w:rsid w:val="00C23507"/>
    <w:rsid w:val="00C51708"/>
    <w:rsid w:val="00CE7F4E"/>
    <w:rsid w:val="00D70A60"/>
    <w:rsid w:val="00DA1651"/>
    <w:rsid w:val="00DC209F"/>
    <w:rsid w:val="00E0097F"/>
    <w:rsid w:val="00E27BF8"/>
    <w:rsid w:val="00E72A05"/>
    <w:rsid w:val="00E818BE"/>
    <w:rsid w:val="00F22779"/>
    <w:rsid w:val="00F36FCD"/>
    <w:rsid w:val="00F649C7"/>
    <w:rsid w:val="00F756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AE1CA5"/>
  <w15:chartTrackingRefBased/>
  <w15:docId w15:val="{5341BE07-343E-4DB4-8630-45BED808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17E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17E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17EB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17EB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17EB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17EB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17EB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17EB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17EB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7EB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17EB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17EB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17EB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17EB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17E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17E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17E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17EB8"/>
    <w:rPr>
      <w:rFonts w:eastAsiaTheme="majorEastAsia" w:cstheme="majorBidi"/>
      <w:color w:val="272727" w:themeColor="text1" w:themeTint="D8"/>
    </w:rPr>
  </w:style>
  <w:style w:type="paragraph" w:styleId="KonuBal">
    <w:name w:val="Title"/>
    <w:basedOn w:val="Normal"/>
    <w:next w:val="Normal"/>
    <w:link w:val="KonuBalChar"/>
    <w:uiPriority w:val="10"/>
    <w:qFormat/>
    <w:rsid w:val="00B17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17E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17EB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17E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17EB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17EB8"/>
    <w:rPr>
      <w:i/>
      <w:iCs/>
      <w:color w:val="404040" w:themeColor="text1" w:themeTint="BF"/>
    </w:rPr>
  </w:style>
  <w:style w:type="paragraph" w:styleId="ListeParagraf">
    <w:name w:val="List Paragraph"/>
    <w:basedOn w:val="Normal"/>
    <w:uiPriority w:val="34"/>
    <w:qFormat/>
    <w:rsid w:val="00B17EB8"/>
    <w:pPr>
      <w:ind w:left="720"/>
      <w:contextualSpacing/>
    </w:pPr>
  </w:style>
  <w:style w:type="character" w:styleId="GlVurgulama">
    <w:name w:val="Intense Emphasis"/>
    <w:basedOn w:val="VarsaylanParagrafYazTipi"/>
    <w:uiPriority w:val="21"/>
    <w:qFormat/>
    <w:rsid w:val="00B17EB8"/>
    <w:rPr>
      <w:i/>
      <w:iCs/>
      <w:color w:val="2F5496" w:themeColor="accent1" w:themeShade="BF"/>
    </w:rPr>
  </w:style>
  <w:style w:type="paragraph" w:styleId="GlAlnt">
    <w:name w:val="Intense Quote"/>
    <w:basedOn w:val="Normal"/>
    <w:next w:val="Normal"/>
    <w:link w:val="GlAlntChar"/>
    <w:uiPriority w:val="30"/>
    <w:qFormat/>
    <w:rsid w:val="00B17E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17EB8"/>
    <w:rPr>
      <w:i/>
      <w:iCs/>
      <w:color w:val="2F5496" w:themeColor="accent1" w:themeShade="BF"/>
    </w:rPr>
  </w:style>
  <w:style w:type="character" w:styleId="GlBavuru">
    <w:name w:val="Intense Reference"/>
    <w:basedOn w:val="VarsaylanParagrafYazTipi"/>
    <w:uiPriority w:val="32"/>
    <w:qFormat/>
    <w:rsid w:val="00B17EB8"/>
    <w:rPr>
      <w:b/>
      <w:bCs/>
      <w:smallCaps/>
      <w:color w:val="2F5496" w:themeColor="accent1" w:themeShade="BF"/>
      <w:spacing w:val="5"/>
    </w:rPr>
  </w:style>
  <w:style w:type="paragraph" w:styleId="stBilgi">
    <w:name w:val="header"/>
    <w:basedOn w:val="Normal"/>
    <w:link w:val="stBilgiChar"/>
    <w:uiPriority w:val="99"/>
    <w:unhideWhenUsed/>
    <w:rsid w:val="00B17E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7EB8"/>
  </w:style>
  <w:style w:type="paragraph" w:styleId="NormalWeb">
    <w:name w:val="Normal (Web)"/>
    <w:basedOn w:val="Normal"/>
    <w:uiPriority w:val="99"/>
    <w:semiHidden/>
    <w:unhideWhenUsed/>
    <w:rsid w:val="006D28A3"/>
    <w:rPr>
      <w:rFonts w:ascii="Times New Roman" w:hAnsi="Times New Roman" w:cs="Times New Roman"/>
      <w:sz w:val="24"/>
      <w:szCs w:val="24"/>
    </w:rPr>
  </w:style>
  <w:style w:type="paragraph" w:styleId="AltBilgi">
    <w:name w:val="footer"/>
    <w:basedOn w:val="Normal"/>
    <w:link w:val="AltBilgiChar"/>
    <w:uiPriority w:val="99"/>
    <w:unhideWhenUsed/>
    <w:rsid w:val="00DA16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2362">
      <w:bodyDiv w:val="1"/>
      <w:marLeft w:val="0"/>
      <w:marRight w:val="0"/>
      <w:marTop w:val="0"/>
      <w:marBottom w:val="0"/>
      <w:divBdr>
        <w:top w:val="none" w:sz="0" w:space="0" w:color="auto"/>
        <w:left w:val="none" w:sz="0" w:space="0" w:color="auto"/>
        <w:bottom w:val="none" w:sz="0" w:space="0" w:color="auto"/>
        <w:right w:val="none" w:sz="0" w:space="0" w:color="auto"/>
      </w:divBdr>
    </w:div>
    <w:div w:id="73863386">
      <w:bodyDiv w:val="1"/>
      <w:marLeft w:val="0"/>
      <w:marRight w:val="0"/>
      <w:marTop w:val="0"/>
      <w:marBottom w:val="0"/>
      <w:divBdr>
        <w:top w:val="none" w:sz="0" w:space="0" w:color="auto"/>
        <w:left w:val="none" w:sz="0" w:space="0" w:color="auto"/>
        <w:bottom w:val="none" w:sz="0" w:space="0" w:color="auto"/>
        <w:right w:val="none" w:sz="0" w:space="0" w:color="auto"/>
      </w:divBdr>
    </w:div>
    <w:div w:id="317803590">
      <w:bodyDiv w:val="1"/>
      <w:marLeft w:val="0"/>
      <w:marRight w:val="0"/>
      <w:marTop w:val="0"/>
      <w:marBottom w:val="0"/>
      <w:divBdr>
        <w:top w:val="none" w:sz="0" w:space="0" w:color="auto"/>
        <w:left w:val="none" w:sz="0" w:space="0" w:color="auto"/>
        <w:bottom w:val="none" w:sz="0" w:space="0" w:color="auto"/>
        <w:right w:val="none" w:sz="0" w:space="0" w:color="auto"/>
      </w:divBdr>
    </w:div>
    <w:div w:id="394743991">
      <w:bodyDiv w:val="1"/>
      <w:marLeft w:val="0"/>
      <w:marRight w:val="0"/>
      <w:marTop w:val="0"/>
      <w:marBottom w:val="0"/>
      <w:divBdr>
        <w:top w:val="none" w:sz="0" w:space="0" w:color="auto"/>
        <w:left w:val="none" w:sz="0" w:space="0" w:color="auto"/>
        <w:bottom w:val="none" w:sz="0" w:space="0" w:color="auto"/>
        <w:right w:val="none" w:sz="0" w:space="0" w:color="auto"/>
      </w:divBdr>
    </w:div>
    <w:div w:id="410540326">
      <w:bodyDiv w:val="1"/>
      <w:marLeft w:val="0"/>
      <w:marRight w:val="0"/>
      <w:marTop w:val="0"/>
      <w:marBottom w:val="0"/>
      <w:divBdr>
        <w:top w:val="none" w:sz="0" w:space="0" w:color="auto"/>
        <w:left w:val="none" w:sz="0" w:space="0" w:color="auto"/>
        <w:bottom w:val="none" w:sz="0" w:space="0" w:color="auto"/>
        <w:right w:val="none" w:sz="0" w:space="0" w:color="auto"/>
      </w:divBdr>
    </w:div>
    <w:div w:id="414009447">
      <w:bodyDiv w:val="1"/>
      <w:marLeft w:val="0"/>
      <w:marRight w:val="0"/>
      <w:marTop w:val="0"/>
      <w:marBottom w:val="0"/>
      <w:divBdr>
        <w:top w:val="none" w:sz="0" w:space="0" w:color="auto"/>
        <w:left w:val="none" w:sz="0" w:space="0" w:color="auto"/>
        <w:bottom w:val="none" w:sz="0" w:space="0" w:color="auto"/>
        <w:right w:val="none" w:sz="0" w:space="0" w:color="auto"/>
      </w:divBdr>
    </w:div>
    <w:div w:id="515459978">
      <w:bodyDiv w:val="1"/>
      <w:marLeft w:val="0"/>
      <w:marRight w:val="0"/>
      <w:marTop w:val="0"/>
      <w:marBottom w:val="0"/>
      <w:divBdr>
        <w:top w:val="none" w:sz="0" w:space="0" w:color="auto"/>
        <w:left w:val="none" w:sz="0" w:space="0" w:color="auto"/>
        <w:bottom w:val="none" w:sz="0" w:space="0" w:color="auto"/>
        <w:right w:val="none" w:sz="0" w:space="0" w:color="auto"/>
      </w:divBdr>
    </w:div>
    <w:div w:id="766117566">
      <w:bodyDiv w:val="1"/>
      <w:marLeft w:val="0"/>
      <w:marRight w:val="0"/>
      <w:marTop w:val="0"/>
      <w:marBottom w:val="0"/>
      <w:divBdr>
        <w:top w:val="none" w:sz="0" w:space="0" w:color="auto"/>
        <w:left w:val="none" w:sz="0" w:space="0" w:color="auto"/>
        <w:bottom w:val="none" w:sz="0" w:space="0" w:color="auto"/>
        <w:right w:val="none" w:sz="0" w:space="0" w:color="auto"/>
      </w:divBdr>
    </w:div>
    <w:div w:id="770659807">
      <w:bodyDiv w:val="1"/>
      <w:marLeft w:val="0"/>
      <w:marRight w:val="0"/>
      <w:marTop w:val="0"/>
      <w:marBottom w:val="0"/>
      <w:divBdr>
        <w:top w:val="none" w:sz="0" w:space="0" w:color="auto"/>
        <w:left w:val="none" w:sz="0" w:space="0" w:color="auto"/>
        <w:bottom w:val="none" w:sz="0" w:space="0" w:color="auto"/>
        <w:right w:val="none" w:sz="0" w:space="0" w:color="auto"/>
      </w:divBdr>
    </w:div>
    <w:div w:id="841089861">
      <w:bodyDiv w:val="1"/>
      <w:marLeft w:val="0"/>
      <w:marRight w:val="0"/>
      <w:marTop w:val="0"/>
      <w:marBottom w:val="0"/>
      <w:divBdr>
        <w:top w:val="none" w:sz="0" w:space="0" w:color="auto"/>
        <w:left w:val="none" w:sz="0" w:space="0" w:color="auto"/>
        <w:bottom w:val="none" w:sz="0" w:space="0" w:color="auto"/>
        <w:right w:val="none" w:sz="0" w:space="0" w:color="auto"/>
      </w:divBdr>
    </w:div>
    <w:div w:id="916718107">
      <w:bodyDiv w:val="1"/>
      <w:marLeft w:val="0"/>
      <w:marRight w:val="0"/>
      <w:marTop w:val="0"/>
      <w:marBottom w:val="0"/>
      <w:divBdr>
        <w:top w:val="none" w:sz="0" w:space="0" w:color="auto"/>
        <w:left w:val="none" w:sz="0" w:space="0" w:color="auto"/>
        <w:bottom w:val="none" w:sz="0" w:space="0" w:color="auto"/>
        <w:right w:val="none" w:sz="0" w:space="0" w:color="auto"/>
      </w:divBdr>
    </w:div>
    <w:div w:id="932324515">
      <w:bodyDiv w:val="1"/>
      <w:marLeft w:val="0"/>
      <w:marRight w:val="0"/>
      <w:marTop w:val="0"/>
      <w:marBottom w:val="0"/>
      <w:divBdr>
        <w:top w:val="none" w:sz="0" w:space="0" w:color="auto"/>
        <w:left w:val="none" w:sz="0" w:space="0" w:color="auto"/>
        <w:bottom w:val="none" w:sz="0" w:space="0" w:color="auto"/>
        <w:right w:val="none" w:sz="0" w:space="0" w:color="auto"/>
      </w:divBdr>
    </w:div>
    <w:div w:id="964777528">
      <w:bodyDiv w:val="1"/>
      <w:marLeft w:val="0"/>
      <w:marRight w:val="0"/>
      <w:marTop w:val="0"/>
      <w:marBottom w:val="0"/>
      <w:divBdr>
        <w:top w:val="none" w:sz="0" w:space="0" w:color="auto"/>
        <w:left w:val="none" w:sz="0" w:space="0" w:color="auto"/>
        <w:bottom w:val="none" w:sz="0" w:space="0" w:color="auto"/>
        <w:right w:val="none" w:sz="0" w:space="0" w:color="auto"/>
      </w:divBdr>
    </w:div>
    <w:div w:id="1149860289">
      <w:bodyDiv w:val="1"/>
      <w:marLeft w:val="0"/>
      <w:marRight w:val="0"/>
      <w:marTop w:val="0"/>
      <w:marBottom w:val="0"/>
      <w:divBdr>
        <w:top w:val="none" w:sz="0" w:space="0" w:color="auto"/>
        <w:left w:val="none" w:sz="0" w:space="0" w:color="auto"/>
        <w:bottom w:val="none" w:sz="0" w:space="0" w:color="auto"/>
        <w:right w:val="none" w:sz="0" w:space="0" w:color="auto"/>
      </w:divBdr>
    </w:div>
    <w:div w:id="1226794205">
      <w:bodyDiv w:val="1"/>
      <w:marLeft w:val="0"/>
      <w:marRight w:val="0"/>
      <w:marTop w:val="0"/>
      <w:marBottom w:val="0"/>
      <w:divBdr>
        <w:top w:val="none" w:sz="0" w:space="0" w:color="auto"/>
        <w:left w:val="none" w:sz="0" w:space="0" w:color="auto"/>
        <w:bottom w:val="none" w:sz="0" w:space="0" w:color="auto"/>
        <w:right w:val="none" w:sz="0" w:space="0" w:color="auto"/>
      </w:divBdr>
    </w:div>
    <w:div w:id="1252085878">
      <w:bodyDiv w:val="1"/>
      <w:marLeft w:val="0"/>
      <w:marRight w:val="0"/>
      <w:marTop w:val="0"/>
      <w:marBottom w:val="0"/>
      <w:divBdr>
        <w:top w:val="none" w:sz="0" w:space="0" w:color="auto"/>
        <w:left w:val="none" w:sz="0" w:space="0" w:color="auto"/>
        <w:bottom w:val="none" w:sz="0" w:space="0" w:color="auto"/>
        <w:right w:val="none" w:sz="0" w:space="0" w:color="auto"/>
      </w:divBdr>
    </w:div>
    <w:div w:id="1405647061">
      <w:bodyDiv w:val="1"/>
      <w:marLeft w:val="0"/>
      <w:marRight w:val="0"/>
      <w:marTop w:val="0"/>
      <w:marBottom w:val="0"/>
      <w:divBdr>
        <w:top w:val="none" w:sz="0" w:space="0" w:color="auto"/>
        <w:left w:val="none" w:sz="0" w:space="0" w:color="auto"/>
        <w:bottom w:val="none" w:sz="0" w:space="0" w:color="auto"/>
        <w:right w:val="none" w:sz="0" w:space="0" w:color="auto"/>
      </w:divBdr>
    </w:div>
    <w:div w:id="1438793772">
      <w:bodyDiv w:val="1"/>
      <w:marLeft w:val="0"/>
      <w:marRight w:val="0"/>
      <w:marTop w:val="0"/>
      <w:marBottom w:val="0"/>
      <w:divBdr>
        <w:top w:val="none" w:sz="0" w:space="0" w:color="auto"/>
        <w:left w:val="none" w:sz="0" w:space="0" w:color="auto"/>
        <w:bottom w:val="none" w:sz="0" w:space="0" w:color="auto"/>
        <w:right w:val="none" w:sz="0" w:space="0" w:color="auto"/>
      </w:divBdr>
    </w:div>
    <w:div w:id="1684625243">
      <w:bodyDiv w:val="1"/>
      <w:marLeft w:val="0"/>
      <w:marRight w:val="0"/>
      <w:marTop w:val="0"/>
      <w:marBottom w:val="0"/>
      <w:divBdr>
        <w:top w:val="none" w:sz="0" w:space="0" w:color="auto"/>
        <w:left w:val="none" w:sz="0" w:space="0" w:color="auto"/>
        <w:bottom w:val="none" w:sz="0" w:space="0" w:color="auto"/>
        <w:right w:val="none" w:sz="0" w:space="0" w:color="auto"/>
      </w:divBdr>
    </w:div>
    <w:div w:id="1769882445">
      <w:bodyDiv w:val="1"/>
      <w:marLeft w:val="0"/>
      <w:marRight w:val="0"/>
      <w:marTop w:val="0"/>
      <w:marBottom w:val="0"/>
      <w:divBdr>
        <w:top w:val="none" w:sz="0" w:space="0" w:color="auto"/>
        <w:left w:val="none" w:sz="0" w:space="0" w:color="auto"/>
        <w:bottom w:val="none" w:sz="0" w:space="0" w:color="auto"/>
        <w:right w:val="none" w:sz="0" w:space="0" w:color="auto"/>
      </w:divBdr>
    </w:div>
    <w:div w:id="1781560311">
      <w:bodyDiv w:val="1"/>
      <w:marLeft w:val="0"/>
      <w:marRight w:val="0"/>
      <w:marTop w:val="0"/>
      <w:marBottom w:val="0"/>
      <w:divBdr>
        <w:top w:val="none" w:sz="0" w:space="0" w:color="auto"/>
        <w:left w:val="none" w:sz="0" w:space="0" w:color="auto"/>
        <w:bottom w:val="none" w:sz="0" w:space="0" w:color="auto"/>
        <w:right w:val="none" w:sz="0" w:space="0" w:color="auto"/>
      </w:divBdr>
    </w:div>
    <w:div w:id="1889100119">
      <w:bodyDiv w:val="1"/>
      <w:marLeft w:val="0"/>
      <w:marRight w:val="0"/>
      <w:marTop w:val="0"/>
      <w:marBottom w:val="0"/>
      <w:divBdr>
        <w:top w:val="none" w:sz="0" w:space="0" w:color="auto"/>
        <w:left w:val="none" w:sz="0" w:space="0" w:color="auto"/>
        <w:bottom w:val="none" w:sz="0" w:space="0" w:color="auto"/>
        <w:right w:val="none" w:sz="0" w:space="0" w:color="auto"/>
      </w:divBdr>
    </w:div>
    <w:div w:id="205943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1613</Words>
  <Characters>9195</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21</cp:revision>
  <dcterms:created xsi:type="dcterms:W3CDTF">2025-05-30T10:28:00Z</dcterms:created>
  <dcterms:modified xsi:type="dcterms:W3CDTF">2025-05-30T15:39:00Z</dcterms:modified>
</cp:coreProperties>
</file>