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09EF2" w14:textId="62A84774" w:rsidR="009961E2" w:rsidRDefault="0024503B" w:rsidP="009961E2">
      <w:pPr>
        <w:spacing w:after="0" w:line="240" w:lineRule="auto"/>
        <w:jc w:val="center"/>
        <w:rPr>
          <w:b/>
          <w:bCs/>
          <w:sz w:val="32"/>
          <w:szCs w:val="32"/>
        </w:rPr>
      </w:pPr>
      <w:r>
        <w:rPr>
          <w:b/>
          <w:bCs/>
          <w:sz w:val="32"/>
          <w:szCs w:val="32"/>
        </w:rPr>
        <w:t>VERGİ MEVZUATINDAKİ GELİŞMELER</w:t>
      </w:r>
      <w:r w:rsidR="009961E2" w:rsidRPr="00FC7ED4">
        <w:rPr>
          <w:b/>
          <w:bCs/>
          <w:sz w:val="32"/>
          <w:szCs w:val="32"/>
        </w:rPr>
        <w:t xml:space="preserve"> 202</w:t>
      </w:r>
      <w:r w:rsidR="00C46208">
        <w:rPr>
          <w:b/>
          <w:bCs/>
          <w:sz w:val="32"/>
          <w:szCs w:val="32"/>
        </w:rPr>
        <w:t>5</w:t>
      </w:r>
      <w:r w:rsidR="009961E2" w:rsidRPr="00FC7ED4">
        <w:rPr>
          <w:b/>
          <w:bCs/>
          <w:sz w:val="32"/>
          <w:szCs w:val="32"/>
        </w:rPr>
        <w:t>/</w:t>
      </w:r>
      <w:r>
        <w:rPr>
          <w:b/>
          <w:bCs/>
          <w:sz w:val="32"/>
          <w:szCs w:val="32"/>
        </w:rPr>
        <w:t>O</w:t>
      </w:r>
      <w:r w:rsidR="005252BA">
        <w:rPr>
          <w:b/>
          <w:bCs/>
          <w:sz w:val="32"/>
          <w:szCs w:val="32"/>
        </w:rPr>
        <w:t>CAK</w:t>
      </w:r>
      <w:r>
        <w:rPr>
          <w:b/>
          <w:bCs/>
          <w:sz w:val="32"/>
          <w:szCs w:val="32"/>
        </w:rPr>
        <w:t>-</w:t>
      </w:r>
      <w:r w:rsidR="009961E2" w:rsidRPr="00FC7ED4">
        <w:rPr>
          <w:b/>
          <w:bCs/>
          <w:sz w:val="32"/>
          <w:szCs w:val="32"/>
        </w:rPr>
        <w:t>1</w:t>
      </w:r>
    </w:p>
    <w:p w14:paraId="7FA245E5" w14:textId="3B186FE3" w:rsidR="009961E2" w:rsidRDefault="009961E2" w:rsidP="009961E2">
      <w:pPr>
        <w:spacing w:after="0" w:line="240" w:lineRule="auto"/>
        <w:jc w:val="center"/>
        <w:rPr>
          <w:b/>
          <w:bCs/>
          <w:sz w:val="18"/>
          <w:szCs w:val="18"/>
        </w:rPr>
      </w:pPr>
      <w:r w:rsidRPr="00B54EDB">
        <w:rPr>
          <w:b/>
          <w:bCs/>
          <w:sz w:val="18"/>
          <w:szCs w:val="18"/>
        </w:rPr>
        <w:t>(</w:t>
      </w:r>
      <w:r w:rsidR="00C46208">
        <w:rPr>
          <w:b/>
          <w:bCs/>
          <w:sz w:val="18"/>
          <w:szCs w:val="18"/>
        </w:rPr>
        <w:t>0</w:t>
      </w:r>
      <w:r w:rsidR="00B00E54">
        <w:rPr>
          <w:b/>
          <w:bCs/>
          <w:sz w:val="18"/>
          <w:szCs w:val="18"/>
        </w:rPr>
        <w:t>8</w:t>
      </w:r>
      <w:r w:rsidR="00C46208">
        <w:rPr>
          <w:b/>
          <w:bCs/>
          <w:sz w:val="18"/>
          <w:szCs w:val="18"/>
        </w:rPr>
        <w:t>.01.2025-24.01</w:t>
      </w:r>
      <w:r>
        <w:rPr>
          <w:b/>
          <w:bCs/>
          <w:sz w:val="18"/>
          <w:szCs w:val="18"/>
        </w:rPr>
        <w:t>.202</w:t>
      </w:r>
      <w:r w:rsidR="00C46208">
        <w:rPr>
          <w:b/>
          <w:bCs/>
          <w:sz w:val="18"/>
          <w:szCs w:val="18"/>
        </w:rPr>
        <w:t>5</w:t>
      </w:r>
      <w:r w:rsidRPr="00B54EDB">
        <w:rPr>
          <w:b/>
          <w:bCs/>
          <w:sz w:val="18"/>
          <w:szCs w:val="18"/>
        </w:rPr>
        <w:t>)</w:t>
      </w:r>
    </w:p>
    <w:p w14:paraId="0B02421E" w14:textId="77777777" w:rsidR="00100052" w:rsidRDefault="00100052" w:rsidP="009961E2">
      <w:pPr>
        <w:spacing w:after="0" w:line="240" w:lineRule="auto"/>
        <w:jc w:val="center"/>
        <w:rPr>
          <w:b/>
          <w:bCs/>
          <w:sz w:val="18"/>
          <w:szCs w:val="18"/>
        </w:rPr>
      </w:pPr>
    </w:p>
    <w:p w14:paraId="4D93C839" w14:textId="77777777" w:rsidR="00C23507" w:rsidRDefault="00C23507" w:rsidP="006E0B93">
      <w:pPr>
        <w:spacing w:after="60" w:line="240" w:lineRule="auto"/>
        <w:jc w:val="both"/>
      </w:pPr>
    </w:p>
    <w:p w14:paraId="5F70EF90" w14:textId="77777777" w:rsidR="00C46208" w:rsidRPr="00C46208" w:rsidRDefault="009961E2" w:rsidP="00C46208">
      <w:pPr>
        <w:spacing w:after="60" w:line="240" w:lineRule="auto"/>
        <w:jc w:val="both"/>
        <w:rPr>
          <w:b/>
          <w:bCs/>
          <w:sz w:val="26"/>
          <w:szCs w:val="26"/>
        </w:rPr>
      </w:pPr>
      <w:r w:rsidRPr="009961E2">
        <w:rPr>
          <w:b/>
          <w:bCs/>
          <w:sz w:val="26"/>
          <w:szCs w:val="26"/>
        </w:rPr>
        <w:t xml:space="preserve">I- </w:t>
      </w:r>
      <w:r w:rsidR="00C46208" w:rsidRPr="00C46208">
        <w:rPr>
          <w:b/>
          <w:bCs/>
          <w:sz w:val="26"/>
          <w:szCs w:val="26"/>
        </w:rPr>
        <w:t>VERGİ USUL KANUNU GENEL TEBLİĞİ (SIRA NO: 452)’NDE DEĞİŞİKLİK</w:t>
      </w:r>
    </w:p>
    <w:p w14:paraId="0AA3553C" w14:textId="4B825838" w:rsidR="00C46208" w:rsidRDefault="00C46208" w:rsidP="00C46208">
      <w:pPr>
        <w:spacing w:after="60" w:line="240" w:lineRule="auto"/>
        <w:jc w:val="both"/>
        <w:rPr>
          <w:b/>
          <w:bCs/>
          <w:sz w:val="26"/>
          <w:szCs w:val="26"/>
        </w:rPr>
      </w:pPr>
      <w:r w:rsidRPr="00C46208">
        <w:rPr>
          <w:b/>
          <w:bCs/>
          <w:sz w:val="26"/>
          <w:szCs w:val="26"/>
        </w:rPr>
        <w:t>YAPILMASINA DAİR TEBLİĞ (SIRA NO:579)</w:t>
      </w:r>
      <w:r>
        <w:rPr>
          <w:b/>
          <w:bCs/>
          <w:sz w:val="26"/>
          <w:szCs w:val="26"/>
        </w:rPr>
        <w:t xml:space="preserve"> YAYIMLANMIŞTIR</w:t>
      </w:r>
    </w:p>
    <w:p w14:paraId="48A9F414" w14:textId="77777777" w:rsidR="00C46208" w:rsidRDefault="00C46208" w:rsidP="00C46208">
      <w:pPr>
        <w:spacing w:after="60" w:line="240" w:lineRule="auto"/>
        <w:jc w:val="both"/>
      </w:pPr>
    </w:p>
    <w:p w14:paraId="1E649ADA" w14:textId="2EE7CA6E" w:rsidR="00C46208" w:rsidRDefault="00C46208" w:rsidP="00C46208">
      <w:pPr>
        <w:spacing w:after="60" w:line="240" w:lineRule="auto"/>
        <w:jc w:val="both"/>
      </w:pPr>
      <w:r>
        <w:t xml:space="preserve">08 Ocak 2025 tarihli ve 32776 sayılı </w:t>
      </w:r>
      <w:proofErr w:type="gramStart"/>
      <w:r>
        <w:t>Resmi</w:t>
      </w:r>
      <w:proofErr w:type="gramEnd"/>
      <w:r>
        <w:t xml:space="preserve"> </w:t>
      </w:r>
      <w:proofErr w:type="spellStart"/>
      <w:r>
        <w:t>Gazete’de</w:t>
      </w:r>
      <w:proofErr w:type="spellEnd"/>
      <w:r>
        <w:t xml:space="preserve"> yayımlanan 579 Sıra </w:t>
      </w:r>
      <w:proofErr w:type="spellStart"/>
      <w:r>
        <w:t>No’lu</w:t>
      </w:r>
      <w:proofErr w:type="spellEnd"/>
      <w:r>
        <w:t xml:space="preserve"> Vergi U</w:t>
      </w:r>
      <w:r w:rsidR="00145135">
        <w:t>s</w:t>
      </w:r>
      <w:r>
        <w:t xml:space="preserve">ul Kanunu (VUK) Tebliğ ile 452 Sıra </w:t>
      </w:r>
      <w:proofErr w:type="spellStart"/>
      <w:r>
        <w:t>No’lu</w:t>
      </w:r>
      <w:proofErr w:type="spellEnd"/>
      <w:r>
        <w:t xml:space="preserve"> VUK Genel Tebliği’nde değişiklik yapılmıştır. </w:t>
      </w:r>
      <w:r w:rsidR="00145135">
        <w:t xml:space="preserve">Yayımı tarihinde yürürlüğe giren söz konusu </w:t>
      </w:r>
      <w:r>
        <w:t>değişiklikler aşağıdaki gibidir:</w:t>
      </w:r>
    </w:p>
    <w:p w14:paraId="62CC2527" w14:textId="77777777" w:rsidR="00C46208" w:rsidRDefault="00C46208" w:rsidP="00C46208">
      <w:pPr>
        <w:spacing w:after="60" w:line="240" w:lineRule="auto"/>
        <w:jc w:val="both"/>
      </w:pPr>
    </w:p>
    <w:p w14:paraId="0B834CDC" w14:textId="653AEA28" w:rsidR="00980B9A" w:rsidRPr="00980B9A" w:rsidRDefault="00C46208" w:rsidP="00C46208">
      <w:pPr>
        <w:spacing w:after="60" w:line="240" w:lineRule="auto"/>
        <w:jc w:val="both"/>
        <w:rPr>
          <w:b/>
          <w:bCs/>
        </w:rPr>
      </w:pPr>
      <w:r w:rsidRPr="00980B9A">
        <w:rPr>
          <w:b/>
          <w:bCs/>
        </w:rPr>
        <w:t xml:space="preserve">A- 452 Sıra </w:t>
      </w:r>
      <w:proofErr w:type="spellStart"/>
      <w:r w:rsidRPr="00980B9A">
        <w:rPr>
          <w:b/>
          <w:bCs/>
        </w:rPr>
        <w:t>No’lu</w:t>
      </w:r>
      <w:proofErr w:type="spellEnd"/>
      <w:r w:rsidRPr="00980B9A">
        <w:rPr>
          <w:b/>
          <w:bCs/>
        </w:rPr>
        <w:t xml:space="preserve"> VUK genel Tebliği’nin “1. Giriş” </w:t>
      </w:r>
      <w:r w:rsidR="00980B9A">
        <w:rPr>
          <w:b/>
          <w:bCs/>
        </w:rPr>
        <w:t xml:space="preserve">Başlıklı </w:t>
      </w:r>
      <w:r w:rsidR="00FD3851">
        <w:rPr>
          <w:b/>
          <w:bCs/>
        </w:rPr>
        <w:t>Kısmı</w:t>
      </w:r>
      <w:r w:rsidRPr="00980B9A">
        <w:rPr>
          <w:b/>
          <w:bCs/>
        </w:rPr>
        <w:t xml:space="preserve"> </w:t>
      </w:r>
      <w:r w:rsidR="00980B9A">
        <w:rPr>
          <w:b/>
          <w:bCs/>
        </w:rPr>
        <w:t>D</w:t>
      </w:r>
      <w:r w:rsidRPr="00980B9A">
        <w:rPr>
          <w:b/>
          <w:bCs/>
        </w:rPr>
        <w:t>eğiştirilmiştir</w:t>
      </w:r>
      <w:r w:rsidR="00980B9A">
        <w:rPr>
          <w:b/>
          <w:bCs/>
        </w:rPr>
        <w:t>:</w:t>
      </w:r>
      <w:r w:rsidRPr="00980B9A">
        <w:rPr>
          <w:b/>
          <w:bCs/>
        </w:rPr>
        <w:t xml:space="preserve"> </w:t>
      </w:r>
    </w:p>
    <w:p w14:paraId="6E33F224" w14:textId="77777777" w:rsidR="00980B9A" w:rsidRDefault="00980B9A" w:rsidP="00C46208">
      <w:pPr>
        <w:spacing w:after="60" w:line="240" w:lineRule="auto"/>
        <w:jc w:val="both"/>
      </w:pPr>
    </w:p>
    <w:p w14:paraId="1D08C7F3" w14:textId="07CF15D8" w:rsidR="00C46208" w:rsidRDefault="00980B9A" w:rsidP="00C46208">
      <w:pPr>
        <w:spacing w:after="60" w:line="240" w:lineRule="auto"/>
        <w:jc w:val="both"/>
      </w:pPr>
      <w:r>
        <w:t>Anılan Tebliğin konusu</w:t>
      </w:r>
      <w:r w:rsidR="004D75E1">
        <w:t>nu açıklayan</w:t>
      </w:r>
      <w:r>
        <w:t xml:space="preserve"> ilgili kısmın son hali aşağıdaki gibidir:</w:t>
      </w:r>
    </w:p>
    <w:p w14:paraId="5691EC7F" w14:textId="77777777" w:rsidR="00980B9A" w:rsidRDefault="00980B9A" w:rsidP="00C46208">
      <w:pPr>
        <w:spacing w:after="60" w:line="240" w:lineRule="auto"/>
        <w:jc w:val="both"/>
      </w:pPr>
    </w:p>
    <w:p w14:paraId="4B88530C" w14:textId="7B314C57" w:rsidR="00980B9A" w:rsidRPr="00980B9A" w:rsidRDefault="00980B9A" w:rsidP="00980B9A">
      <w:pPr>
        <w:shd w:val="clear" w:color="auto" w:fill="F2F2F2" w:themeFill="background1" w:themeFillShade="F2"/>
        <w:spacing w:after="60" w:line="240" w:lineRule="auto"/>
        <w:jc w:val="both"/>
        <w:rPr>
          <w:i/>
          <w:iCs/>
          <w:sz w:val="20"/>
          <w:szCs w:val="20"/>
        </w:rPr>
      </w:pPr>
      <w:r w:rsidRPr="00980B9A">
        <w:rPr>
          <w:i/>
          <w:iCs/>
          <w:sz w:val="20"/>
          <w:szCs w:val="20"/>
        </w:rPr>
        <w:t xml:space="preserve">“12/11/2011 tarihli ve 28110 sayılı Resmî </w:t>
      </w:r>
      <w:proofErr w:type="spellStart"/>
      <w:r w:rsidRPr="00980B9A">
        <w:rPr>
          <w:i/>
          <w:iCs/>
          <w:sz w:val="20"/>
          <w:szCs w:val="20"/>
        </w:rPr>
        <w:t>Gazete'de</w:t>
      </w:r>
      <w:proofErr w:type="spellEnd"/>
      <w:r w:rsidRPr="00980B9A">
        <w:rPr>
          <w:i/>
          <w:iCs/>
          <w:sz w:val="20"/>
          <w:szCs w:val="20"/>
        </w:rPr>
        <w:t xml:space="preserve"> yayımlanan Elektronik Ürün Senedi Yönetmeliği uyarınca Elektronik Ürün Senedinin (ELÜS) her bir alım satım işlemi için anılan Yönetmeliğin 7</w:t>
      </w:r>
      <w:r>
        <w:rPr>
          <w:i/>
          <w:iCs/>
          <w:sz w:val="20"/>
          <w:szCs w:val="20"/>
        </w:rPr>
        <w:t>’</w:t>
      </w:r>
      <w:r w:rsidRPr="00980B9A">
        <w:rPr>
          <w:i/>
          <w:iCs/>
          <w:sz w:val="20"/>
          <w:szCs w:val="20"/>
        </w:rPr>
        <w:t>nci maddesinin üçüncü fıkrası kapsamında düzenlenen Elektronik Ürün Senedi Alım Satım Belgesi (ELÜS Alım Satım Belgesi) ve dördüncü fıkrası kapsamında düzenlenen Elektronik Ürün Senedi İşlem Sonuç Belgesi (ELÜS İşlem Sonuç Belgesi)’</w:t>
      </w:r>
      <w:proofErr w:type="spellStart"/>
      <w:r w:rsidRPr="00980B9A">
        <w:rPr>
          <w:i/>
          <w:iCs/>
          <w:sz w:val="20"/>
          <w:szCs w:val="20"/>
        </w:rPr>
        <w:t>nin</w:t>
      </w:r>
      <w:proofErr w:type="spellEnd"/>
      <w:r w:rsidRPr="00980B9A">
        <w:rPr>
          <w:i/>
          <w:iCs/>
          <w:sz w:val="20"/>
          <w:szCs w:val="20"/>
        </w:rPr>
        <w:t xml:space="preserve"> 4/1/1961 tarihli ve 213 sayılı Vergi Usul Kanunu uyarınca düzenlenmesi zorunlu belgeler kapsamına alınması ve bu belgeleri düzenleyenlere bilgi verme zorunluluğu getirilmesi bu Tebliğin konusunu teşkil etmektedir.”</w:t>
      </w:r>
    </w:p>
    <w:p w14:paraId="2A54C162" w14:textId="77777777" w:rsidR="00980B9A" w:rsidRDefault="00980B9A" w:rsidP="00C46208">
      <w:pPr>
        <w:spacing w:after="60" w:line="240" w:lineRule="auto"/>
        <w:jc w:val="both"/>
      </w:pPr>
    </w:p>
    <w:p w14:paraId="2049D018" w14:textId="2E72B4CD" w:rsidR="00980B9A" w:rsidRPr="00980B9A" w:rsidRDefault="00980B9A" w:rsidP="00C46208">
      <w:pPr>
        <w:spacing w:after="60" w:line="240" w:lineRule="auto"/>
        <w:jc w:val="both"/>
        <w:rPr>
          <w:i/>
          <w:iCs/>
        </w:rPr>
      </w:pPr>
      <w:r>
        <w:t xml:space="preserve">Elektronik Ürün Senedi Yönetmeliği’ndeki tanım uyarınca, </w:t>
      </w:r>
      <w:r w:rsidR="00925EEE" w:rsidRPr="00925EEE">
        <w:rPr>
          <w:i/>
          <w:iCs/>
        </w:rPr>
        <w:t>“</w:t>
      </w:r>
      <w:r w:rsidRPr="00925EEE">
        <w:rPr>
          <w:i/>
          <w:iCs/>
        </w:rPr>
        <w:t xml:space="preserve">elektronik ürün senedi, </w:t>
      </w:r>
      <w:r w:rsidRPr="00980B9A">
        <w:rPr>
          <w:i/>
          <w:iCs/>
        </w:rPr>
        <w:t>lisanslı depo işletmesince, Elektronik Kayıt Kurallarına uygun olarak Sistem üzerinde oluşturulan elektronik kaydı ifade etmektedir.”</w:t>
      </w:r>
    </w:p>
    <w:p w14:paraId="252AD3CF" w14:textId="77777777" w:rsidR="00980B9A" w:rsidRDefault="00980B9A" w:rsidP="00C46208">
      <w:pPr>
        <w:spacing w:after="60" w:line="240" w:lineRule="auto"/>
        <w:jc w:val="both"/>
      </w:pPr>
    </w:p>
    <w:p w14:paraId="3403BBE3" w14:textId="628667F5" w:rsidR="00980B9A" w:rsidRDefault="00980B9A" w:rsidP="00C46208">
      <w:pPr>
        <w:spacing w:after="60" w:line="240" w:lineRule="auto"/>
        <w:jc w:val="both"/>
      </w:pPr>
      <w:r w:rsidRPr="00FD3851">
        <w:rPr>
          <w:b/>
          <w:bCs/>
        </w:rPr>
        <w:t>B-</w:t>
      </w:r>
      <w:r>
        <w:t xml:space="preserve"> </w:t>
      </w:r>
      <w:r w:rsidRPr="00980B9A">
        <w:rPr>
          <w:b/>
          <w:bCs/>
        </w:rPr>
        <w:t xml:space="preserve">452 Sıra </w:t>
      </w:r>
      <w:proofErr w:type="spellStart"/>
      <w:r w:rsidRPr="00980B9A">
        <w:rPr>
          <w:b/>
          <w:bCs/>
        </w:rPr>
        <w:t>No’lu</w:t>
      </w:r>
      <w:proofErr w:type="spellEnd"/>
      <w:r w:rsidRPr="00980B9A">
        <w:rPr>
          <w:b/>
          <w:bCs/>
        </w:rPr>
        <w:t xml:space="preserve"> VUK </w:t>
      </w:r>
      <w:r w:rsidR="004D75E1">
        <w:rPr>
          <w:b/>
          <w:bCs/>
        </w:rPr>
        <w:t>G</w:t>
      </w:r>
      <w:r w:rsidRPr="00980B9A">
        <w:rPr>
          <w:b/>
          <w:bCs/>
        </w:rPr>
        <w:t>enel Tebliği’nin “</w:t>
      </w:r>
      <w:r>
        <w:rPr>
          <w:b/>
          <w:bCs/>
        </w:rPr>
        <w:t>3</w:t>
      </w:r>
      <w:r w:rsidRPr="00980B9A">
        <w:rPr>
          <w:b/>
          <w:bCs/>
        </w:rPr>
        <w:t xml:space="preserve">. </w:t>
      </w:r>
      <w:r>
        <w:rPr>
          <w:b/>
          <w:bCs/>
        </w:rPr>
        <w:t>ELÜS Alım Satımında Düzenlenecek Belgeler</w:t>
      </w:r>
      <w:r w:rsidRPr="00980B9A">
        <w:rPr>
          <w:b/>
          <w:bCs/>
        </w:rPr>
        <w:t xml:space="preserve">” </w:t>
      </w:r>
      <w:r>
        <w:rPr>
          <w:b/>
          <w:bCs/>
        </w:rPr>
        <w:t xml:space="preserve">Başlıklı </w:t>
      </w:r>
      <w:r w:rsidR="00FD3851">
        <w:rPr>
          <w:b/>
          <w:bCs/>
        </w:rPr>
        <w:t>Kısmı</w:t>
      </w:r>
      <w:r w:rsidRPr="00980B9A">
        <w:rPr>
          <w:b/>
          <w:bCs/>
        </w:rPr>
        <w:t xml:space="preserve"> </w:t>
      </w:r>
      <w:r>
        <w:rPr>
          <w:b/>
          <w:bCs/>
        </w:rPr>
        <w:t>D</w:t>
      </w:r>
      <w:r w:rsidRPr="00980B9A">
        <w:rPr>
          <w:b/>
          <w:bCs/>
        </w:rPr>
        <w:t>eğiştirilmiştir</w:t>
      </w:r>
      <w:r>
        <w:rPr>
          <w:b/>
          <w:bCs/>
        </w:rPr>
        <w:t>:</w:t>
      </w:r>
    </w:p>
    <w:p w14:paraId="7CA3D1E2" w14:textId="77777777" w:rsidR="00980B9A" w:rsidRDefault="00980B9A" w:rsidP="00C46208">
      <w:pPr>
        <w:spacing w:after="60" w:line="240" w:lineRule="auto"/>
        <w:jc w:val="both"/>
      </w:pPr>
    </w:p>
    <w:p w14:paraId="7B2652B8" w14:textId="594F0F06" w:rsidR="00FD3851" w:rsidRDefault="00FD3851" w:rsidP="00980B9A">
      <w:pPr>
        <w:spacing w:after="60" w:line="240" w:lineRule="auto"/>
        <w:jc w:val="both"/>
      </w:pPr>
      <w:r>
        <w:t xml:space="preserve">Anılan Tebliğde ELÜS </w:t>
      </w:r>
      <w:r w:rsidRPr="00980B9A">
        <w:t>belgelerin</w:t>
      </w:r>
      <w:r>
        <w:t>in</w:t>
      </w:r>
      <w:r w:rsidRPr="00980B9A">
        <w:t xml:space="preserve"> düzenlenmesi, gönderilmesi ve kullanımına ilişkin esaslar</w:t>
      </w:r>
      <w:r>
        <w:t>ın belirlendiği 3. kısmın son hali aşağıdaki gibidir:</w:t>
      </w:r>
    </w:p>
    <w:p w14:paraId="5AABD80F" w14:textId="77777777" w:rsidR="004D75E1" w:rsidRPr="00980B9A" w:rsidRDefault="004D75E1" w:rsidP="00980B9A">
      <w:pPr>
        <w:spacing w:after="60" w:line="240" w:lineRule="auto"/>
        <w:jc w:val="both"/>
      </w:pPr>
    </w:p>
    <w:p w14:paraId="749B7A5C" w14:textId="77777777" w:rsidR="00980B9A" w:rsidRPr="00FD3851" w:rsidRDefault="00980B9A" w:rsidP="00FD3851">
      <w:pPr>
        <w:shd w:val="clear" w:color="auto" w:fill="F2F2F2" w:themeFill="background1" w:themeFillShade="F2"/>
        <w:spacing w:after="60" w:line="240" w:lineRule="auto"/>
        <w:jc w:val="both"/>
        <w:rPr>
          <w:i/>
          <w:iCs/>
          <w:sz w:val="20"/>
          <w:szCs w:val="20"/>
        </w:rPr>
      </w:pPr>
      <w:r w:rsidRPr="00980B9A">
        <w:rPr>
          <w:i/>
          <w:iCs/>
          <w:sz w:val="20"/>
          <w:szCs w:val="20"/>
        </w:rPr>
        <w:t>“10/2/2005 tarihli ve 5300 sayılı Tarım Ürünleri Lisanslı Depoculuk Kanunu ile tarım ürünleri ticaretini kolaylaştırmak, depolanması için yaygın bir sistem oluşturmak, ürün sahiplerinin mallarının emniyetini sağlamak ve kalitesini korumak, ürünlerin sınıf ve derecelerinin yetkili sınıflandırıcılar tarafından saptanmasını sağlamak, tarım ürünleri lisanslı depo işleticilerinin kişiler arasında ayrım yapmaksızın tarım ürünlerini kabul etmelerini temin etmek, ürünlerin mülkiyetini temsil eden ve finansmanını, satışını ve teslimini sağlayan ürün senedi düzenlemek ve standartları belirlenmiş tarım ürünlerinin ticaretini geliştirmek üzere, tarım ürünleri lisanslı depoculuk sisteminin kuruluş, işleyiş ve denetimine ilişkin usul ve esaslar belirlenmiştir.</w:t>
      </w:r>
    </w:p>
    <w:p w14:paraId="658642DB" w14:textId="77777777" w:rsidR="004D75E1" w:rsidRPr="00980B9A" w:rsidRDefault="004D75E1" w:rsidP="00FD3851">
      <w:pPr>
        <w:shd w:val="clear" w:color="auto" w:fill="F2F2F2" w:themeFill="background1" w:themeFillShade="F2"/>
        <w:spacing w:after="60" w:line="240" w:lineRule="auto"/>
        <w:jc w:val="both"/>
        <w:rPr>
          <w:i/>
          <w:iCs/>
          <w:sz w:val="20"/>
          <w:szCs w:val="20"/>
        </w:rPr>
      </w:pPr>
    </w:p>
    <w:p w14:paraId="0BB203BA" w14:textId="77777777" w:rsidR="00980B9A" w:rsidRPr="00FD3851" w:rsidRDefault="00980B9A" w:rsidP="00FD3851">
      <w:pPr>
        <w:shd w:val="clear" w:color="auto" w:fill="F2F2F2" w:themeFill="background1" w:themeFillShade="F2"/>
        <w:spacing w:after="60" w:line="240" w:lineRule="auto"/>
        <w:jc w:val="both"/>
        <w:rPr>
          <w:i/>
          <w:iCs/>
          <w:sz w:val="20"/>
          <w:szCs w:val="20"/>
        </w:rPr>
      </w:pPr>
      <w:r w:rsidRPr="00980B9A">
        <w:rPr>
          <w:i/>
          <w:iCs/>
          <w:sz w:val="20"/>
          <w:szCs w:val="20"/>
        </w:rPr>
        <w:t>Lisanslı depoculuk sisteminde; tarım ürünlerinin sınıf ve kaliteleri yetkili sınıflandırıcı olarak isimlendirilen laboratuvarlarca belirlenmekte, ardından, lisanslı depolarda depolanmakta ve bu ürünlerin ticareti, ürünün mülkiyetini temsilen lisanslı depo işletmesince düzenlenen ürün senetleri vasıtasıyla Ticaret Bakanlığınca yetkilendirilen ticaret borsalarında yapılmaktadır.</w:t>
      </w:r>
    </w:p>
    <w:p w14:paraId="59385DAF" w14:textId="77777777" w:rsidR="004D75E1" w:rsidRPr="00980B9A" w:rsidRDefault="004D75E1" w:rsidP="00FD3851">
      <w:pPr>
        <w:shd w:val="clear" w:color="auto" w:fill="F2F2F2" w:themeFill="background1" w:themeFillShade="F2"/>
        <w:spacing w:after="60" w:line="240" w:lineRule="auto"/>
        <w:jc w:val="both"/>
        <w:rPr>
          <w:i/>
          <w:iCs/>
          <w:sz w:val="20"/>
          <w:szCs w:val="20"/>
        </w:rPr>
      </w:pPr>
    </w:p>
    <w:p w14:paraId="4745A40D" w14:textId="77777777" w:rsidR="00980B9A" w:rsidRPr="00FD3851" w:rsidRDefault="00980B9A" w:rsidP="00FD3851">
      <w:pPr>
        <w:shd w:val="clear" w:color="auto" w:fill="F2F2F2" w:themeFill="background1" w:themeFillShade="F2"/>
        <w:spacing w:after="60" w:line="240" w:lineRule="auto"/>
        <w:jc w:val="both"/>
        <w:rPr>
          <w:i/>
          <w:iCs/>
          <w:sz w:val="20"/>
          <w:szCs w:val="20"/>
        </w:rPr>
      </w:pPr>
      <w:r w:rsidRPr="00980B9A">
        <w:rPr>
          <w:i/>
          <w:iCs/>
          <w:sz w:val="20"/>
          <w:szCs w:val="20"/>
        </w:rPr>
        <w:lastRenderedPageBreak/>
        <w:t xml:space="preserve">Elektronik Ürün Senedi Yönetmeliğinde ise basılı ürün senedi hükmünde olmak üzere depolamak amacıyla teslim ve kabul edilen ürünler için lisanslı depo işletmelerince elektronik ortamda oluşturulan </w:t>
      </w:r>
      <w:proofErr w:type="spellStart"/>
      <w:r w:rsidRPr="00980B9A">
        <w:rPr>
          <w:i/>
          <w:iCs/>
          <w:sz w:val="20"/>
          <w:szCs w:val="20"/>
        </w:rPr>
        <w:t>ELÜS'lerin</w:t>
      </w:r>
      <w:proofErr w:type="spellEnd"/>
      <w:r w:rsidRPr="00980B9A">
        <w:rPr>
          <w:i/>
          <w:iCs/>
          <w:sz w:val="20"/>
          <w:szCs w:val="20"/>
        </w:rPr>
        <w:t xml:space="preserve"> kayden izlenmesi, devredilmesi, değiştirilmesi, iptali ve güvenliğine, bu hizmetleri yürütecek kuruluşun lisans alması, faaliyeti ile denetimine ve </w:t>
      </w:r>
      <w:proofErr w:type="spellStart"/>
      <w:r w:rsidRPr="00980B9A">
        <w:rPr>
          <w:i/>
          <w:iCs/>
          <w:sz w:val="20"/>
          <w:szCs w:val="20"/>
        </w:rPr>
        <w:t>ELÜS'e</w:t>
      </w:r>
      <w:proofErr w:type="spellEnd"/>
      <w:r w:rsidRPr="00980B9A">
        <w:rPr>
          <w:i/>
          <w:iCs/>
          <w:sz w:val="20"/>
          <w:szCs w:val="20"/>
        </w:rPr>
        <w:t xml:space="preserve"> yönelik diğer işlemlere ilişkin usul ve esaslar düzenlenmiştir.</w:t>
      </w:r>
    </w:p>
    <w:p w14:paraId="55B36A60" w14:textId="3E081B5A" w:rsidR="00980B9A" w:rsidRPr="00FD3851" w:rsidRDefault="00980B9A" w:rsidP="00FD3851">
      <w:pPr>
        <w:shd w:val="clear" w:color="auto" w:fill="F2F2F2" w:themeFill="background1" w:themeFillShade="F2"/>
        <w:spacing w:after="60" w:line="240" w:lineRule="auto"/>
        <w:jc w:val="both"/>
        <w:rPr>
          <w:i/>
          <w:iCs/>
          <w:sz w:val="20"/>
          <w:szCs w:val="20"/>
        </w:rPr>
      </w:pPr>
      <w:r w:rsidRPr="00980B9A">
        <w:rPr>
          <w:i/>
          <w:iCs/>
          <w:sz w:val="20"/>
          <w:szCs w:val="20"/>
        </w:rPr>
        <w:t>Mezkûr Yönetmeliğin 4</w:t>
      </w:r>
      <w:r w:rsidR="00FD3851" w:rsidRPr="00FD3851">
        <w:rPr>
          <w:i/>
          <w:iCs/>
          <w:sz w:val="20"/>
          <w:szCs w:val="20"/>
        </w:rPr>
        <w:t>’</w:t>
      </w:r>
      <w:r w:rsidRPr="00980B9A">
        <w:rPr>
          <w:i/>
          <w:iCs/>
          <w:sz w:val="20"/>
          <w:szCs w:val="20"/>
        </w:rPr>
        <w:t xml:space="preserve">üncü maddesinin birinci fıkrasının (c) bendinde Borsa (TÜRİB), elektronik ürün senetleri ile elektronik ürün senetlerine dayalı vadeli işlem sözleşmelerinin işlem gördüğü Türkiye Ürün İhtisas Borsası Anonim Şirketi, (d) bendinde Elektronik Kayıt Kuruluşu (EKK), </w:t>
      </w:r>
      <w:proofErr w:type="spellStart"/>
      <w:r w:rsidRPr="00980B9A">
        <w:rPr>
          <w:i/>
          <w:iCs/>
          <w:sz w:val="20"/>
          <w:szCs w:val="20"/>
        </w:rPr>
        <w:t>ELÜS'lerin</w:t>
      </w:r>
      <w:proofErr w:type="spellEnd"/>
      <w:r w:rsidRPr="00980B9A">
        <w:rPr>
          <w:i/>
          <w:iCs/>
          <w:sz w:val="20"/>
          <w:szCs w:val="20"/>
        </w:rPr>
        <w:t xml:space="preserve"> sistem üzerinden oluşturulmasını sağlamak, bu senetlere bağlı tüm hak ve yükümlülükler ile işlemleri ilgili taraflar itibarıyla kayden izlemek amacıyla Ticaret Bakanlığından lisans almış anonim şirket, (e) bendinde ise ELÜS, lisanslı depo işletmesince, elektronik kayıt kurallarına uygun olarak sistem üzerinde oluşturulan elektronik kayıt olarak tanımlanmıştır.</w:t>
      </w:r>
    </w:p>
    <w:p w14:paraId="33D0D2C7" w14:textId="77777777" w:rsidR="00FD3851" w:rsidRPr="00980B9A" w:rsidRDefault="00FD3851" w:rsidP="00FD3851">
      <w:pPr>
        <w:shd w:val="clear" w:color="auto" w:fill="F2F2F2" w:themeFill="background1" w:themeFillShade="F2"/>
        <w:spacing w:after="60" w:line="240" w:lineRule="auto"/>
        <w:jc w:val="both"/>
        <w:rPr>
          <w:i/>
          <w:iCs/>
          <w:sz w:val="20"/>
          <w:szCs w:val="20"/>
        </w:rPr>
      </w:pPr>
    </w:p>
    <w:p w14:paraId="5F04D50B" w14:textId="53400496" w:rsidR="00980B9A" w:rsidRPr="00FD3851" w:rsidRDefault="00980B9A" w:rsidP="00FD3851">
      <w:pPr>
        <w:shd w:val="clear" w:color="auto" w:fill="F2F2F2" w:themeFill="background1" w:themeFillShade="F2"/>
        <w:spacing w:after="60" w:line="240" w:lineRule="auto"/>
        <w:jc w:val="both"/>
        <w:rPr>
          <w:i/>
          <w:iCs/>
          <w:sz w:val="20"/>
          <w:szCs w:val="20"/>
        </w:rPr>
      </w:pPr>
      <w:r w:rsidRPr="00980B9A">
        <w:rPr>
          <w:i/>
          <w:iCs/>
          <w:sz w:val="20"/>
          <w:szCs w:val="20"/>
        </w:rPr>
        <w:t>Ayrıca mezkûr Yönetmeliğin 7</w:t>
      </w:r>
      <w:r w:rsidR="00FD3851" w:rsidRPr="00FD3851">
        <w:rPr>
          <w:i/>
          <w:iCs/>
          <w:sz w:val="20"/>
          <w:szCs w:val="20"/>
        </w:rPr>
        <w:t>’</w:t>
      </w:r>
      <w:r w:rsidRPr="00980B9A">
        <w:rPr>
          <w:i/>
          <w:iCs/>
          <w:sz w:val="20"/>
          <w:szCs w:val="20"/>
        </w:rPr>
        <w:t xml:space="preserve">nci maddesinin üçüncü fıkrasında </w:t>
      </w:r>
      <w:proofErr w:type="spellStart"/>
      <w:r w:rsidRPr="00980B9A">
        <w:rPr>
          <w:i/>
          <w:iCs/>
          <w:sz w:val="20"/>
          <w:szCs w:val="20"/>
        </w:rPr>
        <w:t>EKK'ya</w:t>
      </w:r>
      <w:proofErr w:type="spellEnd"/>
      <w:r w:rsidRPr="00980B9A">
        <w:rPr>
          <w:i/>
          <w:iCs/>
          <w:sz w:val="20"/>
          <w:szCs w:val="20"/>
        </w:rPr>
        <w:t xml:space="preserve"> </w:t>
      </w:r>
      <w:proofErr w:type="spellStart"/>
      <w:r w:rsidRPr="00980B9A">
        <w:rPr>
          <w:i/>
          <w:iCs/>
          <w:sz w:val="20"/>
          <w:szCs w:val="20"/>
        </w:rPr>
        <w:t>ELÜS'lerin</w:t>
      </w:r>
      <w:proofErr w:type="spellEnd"/>
      <w:r w:rsidRPr="00980B9A">
        <w:rPr>
          <w:i/>
          <w:iCs/>
          <w:sz w:val="20"/>
          <w:szCs w:val="20"/>
        </w:rPr>
        <w:t xml:space="preserve"> her bir alım satım işleminden takas hesapları üzerinden takası tamamlananlar için bir ELÜS Alım Satım Belgesi oluşturma ve bu belgeyi alıcı ve satıcı taraflara elektronik ortamda gönderme, dördüncü fıkrasında ise TÜRİB tarafından yetkilendirilen aracı kurumların Borsadaki alım satım işlemlerinde (kendi nam ve hesabına yapılanlar dâhil) EKK tarafından düzenlenen ELÜS Alım Satım Belgesi yerine, yapılan alım satımların, verilen hizmetlerin ve bunlar için alınan nakdin mahiyetini göstermek ve gerektiğinde ibraz edilmek üzere ELÜS İşlem Sonuç Belgesi düzenleme ve bu belgeyi alıcı ve satıcı taraflara elektronik ortamda gönderme zorunluluğu getirilmiştir. Mezkûr fıkralarda ayrıca ELÜS Alım Satım Belgesi ile ELÜS İşlem Sonuç Belgesinde bulunması zorunlu bilgiler belirlenmiştir.</w:t>
      </w:r>
    </w:p>
    <w:p w14:paraId="51AF75C6" w14:textId="77777777" w:rsidR="00FD3851" w:rsidRPr="00980B9A" w:rsidRDefault="00FD3851" w:rsidP="00FD3851">
      <w:pPr>
        <w:shd w:val="clear" w:color="auto" w:fill="F2F2F2" w:themeFill="background1" w:themeFillShade="F2"/>
        <w:spacing w:after="60" w:line="240" w:lineRule="auto"/>
        <w:jc w:val="both"/>
        <w:rPr>
          <w:i/>
          <w:iCs/>
          <w:sz w:val="20"/>
          <w:szCs w:val="20"/>
        </w:rPr>
      </w:pPr>
    </w:p>
    <w:p w14:paraId="576DDD9D" w14:textId="6FFBED48" w:rsidR="00980B9A" w:rsidRPr="00FD3851" w:rsidRDefault="00980B9A" w:rsidP="00FD3851">
      <w:pPr>
        <w:shd w:val="clear" w:color="auto" w:fill="F2F2F2" w:themeFill="background1" w:themeFillShade="F2"/>
        <w:spacing w:after="60" w:line="240" w:lineRule="auto"/>
        <w:jc w:val="both"/>
        <w:rPr>
          <w:i/>
          <w:iCs/>
          <w:sz w:val="20"/>
          <w:szCs w:val="20"/>
        </w:rPr>
      </w:pPr>
      <w:r w:rsidRPr="00980B9A">
        <w:rPr>
          <w:i/>
          <w:iCs/>
          <w:sz w:val="20"/>
          <w:szCs w:val="20"/>
        </w:rPr>
        <w:t>Bu bağlamda, Vergi Usul Kanunu</w:t>
      </w:r>
      <w:r w:rsidR="00FD3851" w:rsidRPr="00FD3851">
        <w:rPr>
          <w:i/>
          <w:iCs/>
          <w:sz w:val="20"/>
          <w:szCs w:val="20"/>
        </w:rPr>
        <w:t>’</w:t>
      </w:r>
      <w:r w:rsidRPr="00980B9A">
        <w:rPr>
          <w:i/>
          <w:iCs/>
          <w:sz w:val="20"/>
          <w:szCs w:val="20"/>
        </w:rPr>
        <w:t>nun mükerrer 257</w:t>
      </w:r>
      <w:r w:rsidR="00FD3851" w:rsidRPr="00FD3851">
        <w:rPr>
          <w:i/>
          <w:iCs/>
          <w:sz w:val="20"/>
          <w:szCs w:val="20"/>
        </w:rPr>
        <w:t>’</w:t>
      </w:r>
      <w:r w:rsidRPr="00980B9A">
        <w:rPr>
          <w:i/>
          <w:iCs/>
          <w:sz w:val="20"/>
          <w:szCs w:val="20"/>
        </w:rPr>
        <w:t>nci maddesinin Hazine ve Maliye Bakanlığı</w:t>
      </w:r>
      <w:r w:rsidR="00FD3851" w:rsidRPr="00FD3851">
        <w:rPr>
          <w:i/>
          <w:iCs/>
          <w:sz w:val="20"/>
          <w:szCs w:val="20"/>
        </w:rPr>
        <w:t>’</w:t>
      </w:r>
      <w:r w:rsidRPr="00980B9A">
        <w:rPr>
          <w:i/>
          <w:iCs/>
          <w:sz w:val="20"/>
          <w:szCs w:val="20"/>
        </w:rPr>
        <w:t>na verdiği yetkiye dayanılarak Elektronik Ürün Senedi Yönetmeliği</w:t>
      </w:r>
      <w:r w:rsidR="00FD3851" w:rsidRPr="00FD3851">
        <w:rPr>
          <w:i/>
          <w:iCs/>
          <w:sz w:val="20"/>
          <w:szCs w:val="20"/>
        </w:rPr>
        <w:t>’</w:t>
      </w:r>
      <w:r w:rsidRPr="00980B9A">
        <w:rPr>
          <w:i/>
          <w:iCs/>
          <w:sz w:val="20"/>
          <w:szCs w:val="20"/>
        </w:rPr>
        <w:t>nin 7</w:t>
      </w:r>
      <w:r w:rsidR="00FD3851" w:rsidRPr="00FD3851">
        <w:rPr>
          <w:i/>
          <w:iCs/>
          <w:sz w:val="20"/>
          <w:szCs w:val="20"/>
        </w:rPr>
        <w:t>’</w:t>
      </w:r>
      <w:r w:rsidRPr="00980B9A">
        <w:rPr>
          <w:i/>
          <w:iCs/>
          <w:sz w:val="20"/>
          <w:szCs w:val="20"/>
        </w:rPr>
        <w:t>nci maddesinin üçüncü fıkrası kapsamında düzenlenen ELÜS Alım Satım Belgesi ile dördüncü fıkrası kapsamında düzenlenen ELÜS İşlem Sonuç Belgesi, Vergi Usul Kanunu uyarınca düzenlenmesi zorunlu belgeler kapsamına alınmıştır. Bu belgelerin düzenlenmesi, gönderilmesi ve kullanımına ilişkin esaslar aşağıda açıklanmıştır:</w:t>
      </w:r>
    </w:p>
    <w:p w14:paraId="37FFB810" w14:textId="77777777" w:rsidR="00FD3851" w:rsidRPr="00980B9A" w:rsidRDefault="00FD3851" w:rsidP="00FD3851">
      <w:pPr>
        <w:shd w:val="clear" w:color="auto" w:fill="F2F2F2" w:themeFill="background1" w:themeFillShade="F2"/>
        <w:spacing w:after="60" w:line="240" w:lineRule="auto"/>
        <w:jc w:val="both"/>
        <w:rPr>
          <w:i/>
          <w:iCs/>
          <w:sz w:val="20"/>
          <w:szCs w:val="20"/>
        </w:rPr>
      </w:pPr>
    </w:p>
    <w:p w14:paraId="2CDBA8FA" w14:textId="77777777" w:rsidR="00980B9A" w:rsidRPr="00FD3851" w:rsidRDefault="00980B9A" w:rsidP="00FD3851">
      <w:pPr>
        <w:shd w:val="clear" w:color="auto" w:fill="F2F2F2" w:themeFill="background1" w:themeFillShade="F2"/>
        <w:spacing w:after="60" w:line="240" w:lineRule="auto"/>
        <w:jc w:val="both"/>
        <w:rPr>
          <w:i/>
          <w:iCs/>
          <w:sz w:val="20"/>
          <w:szCs w:val="20"/>
        </w:rPr>
      </w:pPr>
      <w:r w:rsidRPr="00980B9A">
        <w:rPr>
          <w:b/>
          <w:bCs/>
          <w:i/>
          <w:iCs/>
          <w:sz w:val="20"/>
          <w:szCs w:val="20"/>
        </w:rPr>
        <w:t>3.1.</w:t>
      </w:r>
      <w:r w:rsidRPr="00980B9A">
        <w:rPr>
          <w:i/>
          <w:iCs/>
          <w:sz w:val="20"/>
          <w:szCs w:val="20"/>
        </w:rPr>
        <w:t xml:space="preserve"> 5300 sayılı Kanun kapsamında lisanslı depo işletmelerinde depolanan tarım ürünlerinin bu ürünleri temsil eden ELÜS vasıtasıyla alım satımında her bir el değiştirme aşamasında EKK tarafından ELÜS Alım Satım Belgesi düzenlenecektir. Diğer taraftan, </w:t>
      </w:r>
      <w:proofErr w:type="spellStart"/>
      <w:r w:rsidRPr="00980B9A">
        <w:rPr>
          <w:i/>
          <w:iCs/>
          <w:sz w:val="20"/>
          <w:szCs w:val="20"/>
        </w:rPr>
        <w:t>ELÜS’lerin</w:t>
      </w:r>
      <w:proofErr w:type="spellEnd"/>
      <w:r w:rsidRPr="00980B9A">
        <w:rPr>
          <w:i/>
          <w:iCs/>
          <w:sz w:val="20"/>
          <w:szCs w:val="20"/>
        </w:rPr>
        <w:t xml:space="preserve"> Borsada alım satıma konu edilmesi durumunda ise TÜRİB tarafından yetkilendirilen aracı kurumlarca her bir alım satım işlemi sırasında ELÜS Alım Satım Belgesi yerine ELÜS İşlem Sonuç Belgesi düzenlenmesi gerekmektedir. Bu bakımdan, ELÜS alım satımına taraf olanlar bu işlemler için ayrıca fatura veya diğer herhangi bir belge düzenlemeyecek, alım satım işlemi Borsa dışında gerçekleşiyor ise bu işlemler EKK tarafından kendisine iletilen bilgilere göre düzenlenen ELÜS Alım Satım Belgesi ile, bu işlemler Borsada gerçekleştiriliyor ise aracı kurumlar tarafından düzenlenen ELÜS İşlem Sonuç Belgesi ile tevsik edilecektir.</w:t>
      </w:r>
    </w:p>
    <w:p w14:paraId="5142EF6D" w14:textId="77777777" w:rsidR="00FD3851" w:rsidRPr="00980B9A" w:rsidRDefault="00FD3851" w:rsidP="00FD3851">
      <w:pPr>
        <w:shd w:val="clear" w:color="auto" w:fill="F2F2F2" w:themeFill="background1" w:themeFillShade="F2"/>
        <w:spacing w:after="60" w:line="240" w:lineRule="auto"/>
        <w:jc w:val="both"/>
        <w:rPr>
          <w:i/>
          <w:iCs/>
          <w:sz w:val="20"/>
          <w:szCs w:val="20"/>
        </w:rPr>
      </w:pPr>
    </w:p>
    <w:p w14:paraId="01EE499A" w14:textId="1595C23A" w:rsidR="00980B9A" w:rsidRPr="00FD3851" w:rsidRDefault="00980B9A" w:rsidP="00FD3851">
      <w:pPr>
        <w:shd w:val="clear" w:color="auto" w:fill="F2F2F2" w:themeFill="background1" w:themeFillShade="F2"/>
        <w:spacing w:after="60" w:line="240" w:lineRule="auto"/>
        <w:jc w:val="both"/>
        <w:rPr>
          <w:i/>
          <w:iCs/>
          <w:sz w:val="20"/>
          <w:szCs w:val="20"/>
        </w:rPr>
      </w:pPr>
      <w:r w:rsidRPr="00980B9A">
        <w:rPr>
          <w:i/>
          <w:iCs/>
          <w:sz w:val="20"/>
          <w:szCs w:val="20"/>
        </w:rPr>
        <w:t>Ayrıca Elektronik Ürün Senedi Yönetmeliği</w:t>
      </w:r>
      <w:r w:rsidR="00FD3851" w:rsidRPr="00FD3851">
        <w:rPr>
          <w:i/>
          <w:iCs/>
          <w:sz w:val="20"/>
          <w:szCs w:val="20"/>
        </w:rPr>
        <w:t>’</w:t>
      </w:r>
      <w:r w:rsidRPr="00980B9A">
        <w:rPr>
          <w:i/>
          <w:iCs/>
          <w:sz w:val="20"/>
          <w:szCs w:val="20"/>
        </w:rPr>
        <w:t>nin geçici 4</w:t>
      </w:r>
      <w:r w:rsidR="00FD3851" w:rsidRPr="00FD3851">
        <w:rPr>
          <w:i/>
          <w:iCs/>
          <w:sz w:val="20"/>
          <w:szCs w:val="20"/>
        </w:rPr>
        <w:t>’</w:t>
      </w:r>
      <w:r w:rsidRPr="00980B9A">
        <w:rPr>
          <w:i/>
          <w:iCs/>
          <w:sz w:val="20"/>
          <w:szCs w:val="20"/>
        </w:rPr>
        <w:t>üncü maddesi kapsamında TÜRİB üyesi olmayan gerçek veya tüzel kişilerin doğrudan alım satım işlemlerinde, mezkûr Yönetmeliğin 7</w:t>
      </w:r>
      <w:r w:rsidR="00FD3851" w:rsidRPr="00FD3851">
        <w:rPr>
          <w:i/>
          <w:iCs/>
          <w:sz w:val="20"/>
          <w:szCs w:val="20"/>
        </w:rPr>
        <w:t>’</w:t>
      </w:r>
      <w:r w:rsidRPr="00980B9A">
        <w:rPr>
          <w:i/>
          <w:iCs/>
          <w:sz w:val="20"/>
          <w:szCs w:val="20"/>
        </w:rPr>
        <w:t>nci maddesinin üçüncü fıkrası ve bu Tebliğin bu alt bölümü kapsamında EKK tarafından ELÜS Alım Satım Belgesi düzenlenecek ve işlemin taraflarına elektronik ortamda gönderilecektir.</w:t>
      </w:r>
    </w:p>
    <w:p w14:paraId="60D903A8" w14:textId="77777777" w:rsidR="00FD3851" w:rsidRPr="00980B9A" w:rsidRDefault="00FD3851" w:rsidP="00FD3851">
      <w:pPr>
        <w:shd w:val="clear" w:color="auto" w:fill="F2F2F2" w:themeFill="background1" w:themeFillShade="F2"/>
        <w:spacing w:after="60" w:line="240" w:lineRule="auto"/>
        <w:jc w:val="both"/>
        <w:rPr>
          <w:i/>
          <w:iCs/>
          <w:sz w:val="20"/>
          <w:szCs w:val="20"/>
        </w:rPr>
      </w:pPr>
    </w:p>
    <w:p w14:paraId="2D8A5710" w14:textId="77777777" w:rsidR="00980B9A" w:rsidRPr="00FD3851" w:rsidRDefault="00980B9A" w:rsidP="00FD3851">
      <w:pPr>
        <w:shd w:val="clear" w:color="auto" w:fill="F2F2F2" w:themeFill="background1" w:themeFillShade="F2"/>
        <w:spacing w:after="60" w:line="240" w:lineRule="auto"/>
        <w:jc w:val="both"/>
        <w:rPr>
          <w:i/>
          <w:iCs/>
          <w:sz w:val="20"/>
          <w:szCs w:val="20"/>
        </w:rPr>
      </w:pPr>
      <w:r w:rsidRPr="00980B9A">
        <w:rPr>
          <w:i/>
          <w:iCs/>
          <w:sz w:val="20"/>
          <w:szCs w:val="20"/>
        </w:rPr>
        <w:t xml:space="preserve">Bu </w:t>
      </w:r>
      <w:proofErr w:type="spellStart"/>
      <w:r w:rsidRPr="00980B9A">
        <w:rPr>
          <w:i/>
          <w:iCs/>
          <w:sz w:val="20"/>
          <w:szCs w:val="20"/>
        </w:rPr>
        <w:t>minvâlde</w:t>
      </w:r>
      <w:proofErr w:type="spellEnd"/>
      <w:r w:rsidRPr="00980B9A">
        <w:rPr>
          <w:i/>
          <w:iCs/>
          <w:sz w:val="20"/>
          <w:szCs w:val="20"/>
        </w:rPr>
        <w:t>, ELÜS alım satımına taraf olanların, EKK tarafından kendilerine iletilen ELÜS Alım Satım Belgesinin kâğıt çıktılarını veya aracı kurumlar tarafından kendilerine iletilen ELÜS İşlem Sonuç Belgesinin kâğıt çıktılarını vergi kanunlarının öngörmüş olduğu süreler dâhilinde muhafaza ve istenildiğinde ibraz etmekle yükümlü oldukları tabiidir.</w:t>
      </w:r>
    </w:p>
    <w:p w14:paraId="1F22FBA8" w14:textId="77777777" w:rsidR="00FD3851" w:rsidRPr="00980B9A" w:rsidRDefault="00FD3851" w:rsidP="00FD3851">
      <w:pPr>
        <w:shd w:val="clear" w:color="auto" w:fill="F2F2F2" w:themeFill="background1" w:themeFillShade="F2"/>
        <w:spacing w:after="60" w:line="240" w:lineRule="auto"/>
        <w:jc w:val="both"/>
        <w:rPr>
          <w:i/>
          <w:iCs/>
          <w:sz w:val="20"/>
          <w:szCs w:val="20"/>
        </w:rPr>
      </w:pPr>
    </w:p>
    <w:p w14:paraId="2F3ACA8C" w14:textId="77777777" w:rsidR="00980B9A" w:rsidRPr="00980B9A" w:rsidRDefault="00980B9A" w:rsidP="00FD3851">
      <w:pPr>
        <w:shd w:val="clear" w:color="auto" w:fill="F2F2F2" w:themeFill="background1" w:themeFillShade="F2"/>
        <w:spacing w:after="60" w:line="240" w:lineRule="auto"/>
        <w:jc w:val="both"/>
        <w:rPr>
          <w:i/>
          <w:iCs/>
          <w:sz w:val="20"/>
          <w:szCs w:val="20"/>
        </w:rPr>
      </w:pPr>
      <w:r w:rsidRPr="00980B9A">
        <w:rPr>
          <w:b/>
          <w:bCs/>
          <w:i/>
          <w:iCs/>
          <w:sz w:val="20"/>
          <w:szCs w:val="20"/>
        </w:rPr>
        <w:t>3.2.</w:t>
      </w:r>
      <w:r w:rsidRPr="00980B9A">
        <w:rPr>
          <w:i/>
          <w:iCs/>
          <w:sz w:val="20"/>
          <w:szCs w:val="20"/>
        </w:rPr>
        <w:t xml:space="preserve"> ELÜS Alım Satım Belgesi en az aşağıdaki bilgileri ihtiva eder:</w:t>
      </w:r>
    </w:p>
    <w:p w14:paraId="7D791D25" w14:textId="77777777" w:rsidR="00980B9A" w:rsidRPr="00980B9A" w:rsidRDefault="00980B9A" w:rsidP="00FD3851">
      <w:pPr>
        <w:shd w:val="clear" w:color="auto" w:fill="F2F2F2" w:themeFill="background1" w:themeFillShade="F2"/>
        <w:spacing w:after="60" w:line="240" w:lineRule="auto"/>
        <w:jc w:val="both"/>
        <w:rPr>
          <w:i/>
          <w:iCs/>
          <w:sz w:val="20"/>
          <w:szCs w:val="20"/>
        </w:rPr>
      </w:pPr>
      <w:r w:rsidRPr="00980B9A">
        <w:rPr>
          <w:i/>
          <w:iCs/>
          <w:sz w:val="20"/>
          <w:szCs w:val="20"/>
        </w:rPr>
        <w:t>a) Düzenlenme tarihi.</w:t>
      </w:r>
    </w:p>
    <w:p w14:paraId="2A600ECD" w14:textId="77777777" w:rsidR="00980B9A" w:rsidRPr="00980B9A" w:rsidRDefault="00980B9A" w:rsidP="00FD3851">
      <w:pPr>
        <w:shd w:val="clear" w:color="auto" w:fill="F2F2F2" w:themeFill="background1" w:themeFillShade="F2"/>
        <w:spacing w:after="60" w:line="240" w:lineRule="auto"/>
        <w:jc w:val="both"/>
        <w:rPr>
          <w:i/>
          <w:iCs/>
          <w:sz w:val="20"/>
          <w:szCs w:val="20"/>
        </w:rPr>
      </w:pPr>
      <w:r w:rsidRPr="00980B9A">
        <w:rPr>
          <w:i/>
          <w:iCs/>
          <w:sz w:val="20"/>
          <w:szCs w:val="20"/>
        </w:rPr>
        <w:t>b) İşlem tarihi.</w:t>
      </w:r>
    </w:p>
    <w:p w14:paraId="422499C7" w14:textId="77777777" w:rsidR="00980B9A" w:rsidRPr="00980B9A" w:rsidRDefault="00980B9A" w:rsidP="00FD3851">
      <w:pPr>
        <w:shd w:val="clear" w:color="auto" w:fill="F2F2F2" w:themeFill="background1" w:themeFillShade="F2"/>
        <w:spacing w:after="60" w:line="240" w:lineRule="auto"/>
        <w:jc w:val="both"/>
        <w:rPr>
          <w:i/>
          <w:iCs/>
          <w:sz w:val="20"/>
          <w:szCs w:val="20"/>
        </w:rPr>
      </w:pPr>
      <w:r w:rsidRPr="00980B9A">
        <w:rPr>
          <w:i/>
          <w:iCs/>
          <w:sz w:val="20"/>
          <w:szCs w:val="20"/>
        </w:rPr>
        <w:lastRenderedPageBreak/>
        <w:t>c) Her hesap dönemi başından itibaren 1’den başlamak üzere düzenleme sırasına göre verilecek müteselsil sıra numarası.</w:t>
      </w:r>
    </w:p>
    <w:p w14:paraId="112C2FD4" w14:textId="77777777" w:rsidR="00980B9A" w:rsidRPr="00980B9A" w:rsidRDefault="00980B9A" w:rsidP="00FD3851">
      <w:pPr>
        <w:shd w:val="clear" w:color="auto" w:fill="F2F2F2" w:themeFill="background1" w:themeFillShade="F2"/>
        <w:spacing w:after="60" w:line="240" w:lineRule="auto"/>
        <w:jc w:val="both"/>
        <w:rPr>
          <w:i/>
          <w:iCs/>
          <w:sz w:val="20"/>
          <w:szCs w:val="20"/>
        </w:rPr>
      </w:pPr>
      <w:proofErr w:type="gramStart"/>
      <w:r w:rsidRPr="00980B9A">
        <w:rPr>
          <w:i/>
          <w:iCs/>
          <w:sz w:val="20"/>
          <w:szCs w:val="20"/>
        </w:rPr>
        <w:t>ç</w:t>
      </w:r>
      <w:proofErr w:type="gramEnd"/>
      <w:r w:rsidRPr="00980B9A">
        <w:rPr>
          <w:i/>
          <w:iCs/>
          <w:sz w:val="20"/>
          <w:szCs w:val="20"/>
        </w:rPr>
        <w:t>) Her bir ELÜS satıcısı için her hesap dönemi başından itibaren 1’den başlamak üzere düzenleme sırasına göre verilecek müteselsil sıra numarası.</w:t>
      </w:r>
    </w:p>
    <w:p w14:paraId="673384E5" w14:textId="77777777" w:rsidR="00980B9A" w:rsidRPr="00980B9A" w:rsidRDefault="00980B9A" w:rsidP="00FD3851">
      <w:pPr>
        <w:shd w:val="clear" w:color="auto" w:fill="F2F2F2" w:themeFill="background1" w:themeFillShade="F2"/>
        <w:spacing w:after="60" w:line="240" w:lineRule="auto"/>
        <w:jc w:val="both"/>
        <w:rPr>
          <w:i/>
          <w:iCs/>
          <w:sz w:val="20"/>
          <w:szCs w:val="20"/>
        </w:rPr>
      </w:pPr>
      <w:r w:rsidRPr="00980B9A">
        <w:rPr>
          <w:i/>
          <w:iCs/>
          <w:sz w:val="20"/>
          <w:szCs w:val="20"/>
        </w:rPr>
        <w:t xml:space="preserve">d) </w:t>
      </w:r>
      <w:proofErr w:type="spellStart"/>
      <w:r w:rsidRPr="00980B9A">
        <w:rPr>
          <w:i/>
          <w:iCs/>
          <w:sz w:val="20"/>
          <w:szCs w:val="20"/>
        </w:rPr>
        <w:t>ELÜS’ü</w:t>
      </w:r>
      <w:proofErr w:type="spellEnd"/>
      <w:r w:rsidRPr="00980B9A">
        <w:rPr>
          <w:i/>
          <w:iCs/>
          <w:sz w:val="20"/>
          <w:szCs w:val="20"/>
        </w:rPr>
        <w:t xml:space="preserve"> alan ve satanın;</w:t>
      </w:r>
    </w:p>
    <w:p w14:paraId="3E7E3DD4" w14:textId="77777777" w:rsidR="00980B9A" w:rsidRPr="00980B9A" w:rsidRDefault="00980B9A" w:rsidP="00FD3851">
      <w:pPr>
        <w:shd w:val="clear" w:color="auto" w:fill="F2F2F2" w:themeFill="background1" w:themeFillShade="F2"/>
        <w:spacing w:after="60" w:line="240" w:lineRule="auto"/>
        <w:jc w:val="both"/>
        <w:rPr>
          <w:i/>
          <w:iCs/>
          <w:sz w:val="20"/>
          <w:szCs w:val="20"/>
        </w:rPr>
      </w:pPr>
      <w:r w:rsidRPr="00980B9A">
        <w:rPr>
          <w:i/>
          <w:iCs/>
          <w:sz w:val="20"/>
          <w:szCs w:val="20"/>
        </w:rPr>
        <w:t>1) Adı-soyadı/</w:t>
      </w:r>
      <w:proofErr w:type="spellStart"/>
      <w:r w:rsidRPr="00980B9A">
        <w:rPr>
          <w:i/>
          <w:iCs/>
          <w:sz w:val="20"/>
          <w:szCs w:val="20"/>
        </w:rPr>
        <w:t>ünvanı</w:t>
      </w:r>
      <w:proofErr w:type="spellEnd"/>
      <w:r w:rsidRPr="00980B9A">
        <w:rPr>
          <w:i/>
          <w:iCs/>
          <w:sz w:val="20"/>
          <w:szCs w:val="20"/>
        </w:rPr>
        <w:t>.</w:t>
      </w:r>
    </w:p>
    <w:p w14:paraId="0C16B26E" w14:textId="77777777" w:rsidR="00980B9A" w:rsidRPr="00980B9A" w:rsidRDefault="00980B9A" w:rsidP="00FD3851">
      <w:pPr>
        <w:shd w:val="clear" w:color="auto" w:fill="F2F2F2" w:themeFill="background1" w:themeFillShade="F2"/>
        <w:spacing w:after="60" w:line="240" w:lineRule="auto"/>
        <w:jc w:val="both"/>
        <w:rPr>
          <w:i/>
          <w:iCs/>
          <w:sz w:val="20"/>
          <w:szCs w:val="20"/>
        </w:rPr>
      </w:pPr>
      <w:r w:rsidRPr="00980B9A">
        <w:rPr>
          <w:i/>
          <w:iCs/>
          <w:sz w:val="20"/>
          <w:szCs w:val="20"/>
        </w:rPr>
        <w:t>2) Adresi.</w:t>
      </w:r>
    </w:p>
    <w:p w14:paraId="5DC7D337" w14:textId="77777777" w:rsidR="00980B9A" w:rsidRPr="00980B9A" w:rsidRDefault="00980B9A" w:rsidP="00FD3851">
      <w:pPr>
        <w:shd w:val="clear" w:color="auto" w:fill="F2F2F2" w:themeFill="background1" w:themeFillShade="F2"/>
        <w:spacing w:after="60" w:line="240" w:lineRule="auto"/>
        <w:jc w:val="both"/>
        <w:rPr>
          <w:i/>
          <w:iCs/>
          <w:sz w:val="20"/>
          <w:szCs w:val="20"/>
        </w:rPr>
      </w:pPr>
      <w:r w:rsidRPr="00980B9A">
        <w:rPr>
          <w:i/>
          <w:iCs/>
          <w:sz w:val="20"/>
          <w:szCs w:val="20"/>
        </w:rPr>
        <w:t>3) Varsa vergi dairesi.</w:t>
      </w:r>
    </w:p>
    <w:p w14:paraId="55FEDA18" w14:textId="77777777" w:rsidR="00980B9A" w:rsidRPr="00980B9A" w:rsidRDefault="00980B9A" w:rsidP="00FD3851">
      <w:pPr>
        <w:shd w:val="clear" w:color="auto" w:fill="F2F2F2" w:themeFill="background1" w:themeFillShade="F2"/>
        <w:spacing w:after="60" w:line="240" w:lineRule="auto"/>
        <w:jc w:val="both"/>
        <w:rPr>
          <w:i/>
          <w:iCs/>
          <w:sz w:val="20"/>
          <w:szCs w:val="20"/>
        </w:rPr>
      </w:pPr>
      <w:r w:rsidRPr="00980B9A">
        <w:rPr>
          <w:i/>
          <w:iCs/>
          <w:sz w:val="20"/>
          <w:szCs w:val="20"/>
        </w:rPr>
        <w:t>4) T.C. kimlik numarası (vergi kimlik numarası).</w:t>
      </w:r>
    </w:p>
    <w:p w14:paraId="2D01A0E3" w14:textId="77777777" w:rsidR="00980B9A" w:rsidRPr="00980B9A" w:rsidRDefault="00980B9A" w:rsidP="00FD3851">
      <w:pPr>
        <w:shd w:val="clear" w:color="auto" w:fill="F2F2F2" w:themeFill="background1" w:themeFillShade="F2"/>
        <w:spacing w:after="60" w:line="240" w:lineRule="auto"/>
        <w:jc w:val="both"/>
        <w:rPr>
          <w:i/>
          <w:iCs/>
          <w:sz w:val="20"/>
          <w:szCs w:val="20"/>
        </w:rPr>
      </w:pPr>
      <w:r w:rsidRPr="00980B9A">
        <w:rPr>
          <w:i/>
          <w:iCs/>
          <w:sz w:val="20"/>
          <w:szCs w:val="20"/>
        </w:rPr>
        <w:t xml:space="preserve">e) Alım satıma konu </w:t>
      </w:r>
      <w:proofErr w:type="spellStart"/>
      <w:r w:rsidRPr="00980B9A">
        <w:rPr>
          <w:i/>
          <w:iCs/>
          <w:sz w:val="20"/>
          <w:szCs w:val="20"/>
        </w:rPr>
        <w:t>ELÜS’ün</w:t>
      </w:r>
      <w:proofErr w:type="spellEnd"/>
      <w:r w:rsidRPr="00980B9A">
        <w:rPr>
          <w:i/>
          <w:iCs/>
          <w:sz w:val="20"/>
          <w:szCs w:val="20"/>
        </w:rPr>
        <w:t>;</w:t>
      </w:r>
    </w:p>
    <w:p w14:paraId="3285F9F6" w14:textId="77777777" w:rsidR="00980B9A" w:rsidRPr="00980B9A" w:rsidRDefault="00980B9A" w:rsidP="00FD3851">
      <w:pPr>
        <w:shd w:val="clear" w:color="auto" w:fill="F2F2F2" w:themeFill="background1" w:themeFillShade="F2"/>
        <w:spacing w:after="60" w:line="240" w:lineRule="auto"/>
        <w:jc w:val="both"/>
        <w:rPr>
          <w:i/>
          <w:iCs/>
          <w:sz w:val="20"/>
          <w:szCs w:val="20"/>
        </w:rPr>
      </w:pPr>
      <w:r w:rsidRPr="00980B9A">
        <w:rPr>
          <w:i/>
          <w:iCs/>
          <w:sz w:val="20"/>
          <w:szCs w:val="20"/>
        </w:rPr>
        <w:t xml:space="preserve">1) Temsil ettiği ürünün türü, tipi, hasat yılı, lisanslı depo işletmesinin </w:t>
      </w:r>
      <w:proofErr w:type="spellStart"/>
      <w:r w:rsidRPr="00980B9A">
        <w:rPr>
          <w:i/>
          <w:iCs/>
          <w:sz w:val="20"/>
          <w:szCs w:val="20"/>
        </w:rPr>
        <w:t>ünvanı</w:t>
      </w:r>
      <w:proofErr w:type="spellEnd"/>
      <w:r w:rsidRPr="00980B9A">
        <w:rPr>
          <w:i/>
          <w:iCs/>
          <w:sz w:val="20"/>
          <w:szCs w:val="20"/>
        </w:rPr>
        <w:t xml:space="preserve"> ve ürünün depolandığı yer.</w:t>
      </w:r>
    </w:p>
    <w:p w14:paraId="58D30F82" w14:textId="77777777" w:rsidR="00980B9A" w:rsidRPr="00980B9A" w:rsidRDefault="00980B9A" w:rsidP="00FD3851">
      <w:pPr>
        <w:shd w:val="clear" w:color="auto" w:fill="F2F2F2" w:themeFill="background1" w:themeFillShade="F2"/>
        <w:spacing w:after="60" w:line="240" w:lineRule="auto"/>
        <w:jc w:val="both"/>
        <w:rPr>
          <w:i/>
          <w:iCs/>
          <w:sz w:val="20"/>
          <w:szCs w:val="20"/>
        </w:rPr>
      </w:pPr>
      <w:r w:rsidRPr="00980B9A">
        <w:rPr>
          <w:i/>
          <w:iCs/>
          <w:sz w:val="20"/>
          <w:szCs w:val="20"/>
        </w:rPr>
        <w:t>2) Temsil ettiği alım satıma konu ürün miktarı.</w:t>
      </w:r>
    </w:p>
    <w:p w14:paraId="3406D075" w14:textId="77777777" w:rsidR="00980B9A" w:rsidRPr="00980B9A" w:rsidRDefault="00980B9A" w:rsidP="00FD3851">
      <w:pPr>
        <w:shd w:val="clear" w:color="auto" w:fill="F2F2F2" w:themeFill="background1" w:themeFillShade="F2"/>
        <w:spacing w:after="60" w:line="240" w:lineRule="auto"/>
        <w:jc w:val="both"/>
        <w:rPr>
          <w:i/>
          <w:iCs/>
          <w:sz w:val="20"/>
          <w:szCs w:val="20"/>
        </w:rPr>
      </w:pPr>
      <w:r w:rsidRPr="00980B9A">
        <w:rPr>
          <w:i/>
          <w:iCs/>
          <w:sz w:val="20"/>
          <w:szCs w:val="20"/>
        </w:rPr>
        <w:t>3) Alım satım bedeli.</w:t>
      </w:r>
    </w:p>
    <w:p w14:paraId="0477F75E" w14:textId="77777777" w:rsidR="00980B9A" w:rsidRPr="00980B9A" w:rsidRDefault="00980B9A" w:rsidP="00FD3851">
      <w:pPr>
        <w:shd w:val="clear" w:color="auto" w:fill="F2F2F2" w:themeFill="background1" w:themeFillShade="F2"/>
        <w:spacing w:after="60" w:line="240" w:lineRule="auto"/>
        <w:jc w:val="both"/>
        <w:rPr>
          <w:i/>
          <w:iCs/>
          <w:sz w:val="20"/>
          <w:szCs w:val="20"/>
        </w:rPr>
      </w:pPr>
      <w:r w:rsidRPr="00980B9A">
        <w:rPr>
          <w:i/>
          <w:iCs/>
          <w:sz w:val="20"/>
          <w:szCs w:val="20"/>
        </w:rPr>
        <w:t xml:space="preserve">f) </w:t>
      </w:r>
      <w:proofErr w:type="spellStart"/>
      <w:r w:rsidRPr="00980B9A">
        <w:rPr>
          <w:i/>
          <w:iCs/>
          <w:sz w:val="20"/>
          <w:szCs w:val="20"/>
        </w:rPr>
        <w:t>EKK’nın</w:t>
      </w:r>
      <w:proofErr w:type="spellEnd"/>
      <w:r w:rsidRPr="00980B9A">
        <w:rPr>
          <w:i/>
          <w:iCs/>
          <w:sz w:val="20"/>
          <w:szCs w:val="20"/>
        </w:rPr>
        <w:t>;</w:t>
      </w:r>
    </w:p>
    <w:p w14:paraId="095982FB" w14:textId="77777777" w:rsidR="00980B9A" w:rsidRPr="00980B9A" w:rsidRDefault="00980B9A" w:rsidP="00FD3851">
      <w:pPr>
        <w:shd w:val="clear" w:color="auto" w:fill="F2F2F2" w:themeFill="background1" w:themeFillShade="F2"/>
        <w:spacing w:after="60" w:line="240" w:lineRule="auto"/>
        <w:jc w:val="both"/>
        <w:rPr>
          <w:i/>
          <w:iCs/>
          <w:sz w:val="20"/>
          <w:szCs w:val="20"/>
        </w:rPr>
      </w:pPr>
      <w:r w:rsidRPr="00980B9A">
        <w:rPr>
          <w:i/>
          <w:iCs/>
          <w:sz w:val="20"/>
          <w:szCs w:val="20"/>
        </w:rPr>
        <w:t xml:space="preserve">1) </w:t>
      </w:r>
      <w:proofErr w:type="spellStart"/>
      <w:r w:rsidRPr="00980B9A">
        <w:rPr>
          <w:i/>
          <w:iCs/>
          <w:sz w:val="20"/>
          <w:szCs w:val="20"/>
        </w:rPr>
        <w:t>Ünvanı</w:t>
      </w:r>
      <w:proofErr w:type="spellEnd"/>
      <w:r w:rsidRPr="00980B9A">
        <w:rPr>
          <w:i/>
          <w:iCs/>
          <w:sz w:val="20"/>
          <w:szCs w:val="20"/>
        </w:rPr>
        <w:t>.</w:t>
      </w:r>
    </w:p>
    <w:p w14:paraId="4A0282A4" w14:textId="77777777" w:rsidR="00980B9A" w:rsidRPr="00980B9A" w:rsidRDefault="00980B9A" w:rsidP="00FD3851">
      <w:pPr>
        <w:shd w:val="clear" w:color="auto" w:fill="F2F2F2" w:themeFill="background1" w:themeFillShade="F2"/>
        <w:spacing w:after="60" w:line="240" w:lineRule="auto"/>
        <w:jc w:val="both"/>
        <w:rPr>
          <w:i/>
          <w:iCs/>
          <w:sz w:val="20"/>
          <w:szCs w:val="20"/>
        </w:rPr>
      </w:pPr>
      <w:r w:rsidRPr="00980B9A">
        <w:rPr>
          <w:i/>
          <w:iCs/>
          <w:sz w:val="20"/>
          <w:szCs w:val="20"/>
        </w:rPr>
        <w:t>2) Adresi.</w:t>
      </w:r>
    </w:p>
    <w:p w14:paraId="5D5AB4E7" w14:textId="77777777" w:rsidR="00980B9A" w:rsidRPr="00980B9A" w:rsidRDefault="00980B9A" w:rsidP="00FD3851">
      <w:pPr>
        <w:shd w:val="clear" w:color="auto" w:fill="F2F2F2" w:themeFill="background1" w:themeFillShade="F2"/>
        <w:spacing w:after="60" w:line="240" w:lineRule="auto"/>
        <w:jc w:val="both"/>
        <w:rPr>
          <w:i/>
          <w:iCs/>
          <w:sz w:val="20"/>
          <w:szCs w:val="20"/>
        </w:rPr>
      </w:pPr>
      <w:r w:rsidRPr="00980B9A">
        <w:rPr>
          <w:i/>
          <w:iCs/>
          <w:sz w:val="20"/>
          <w:szCs w:val="20"/>
        </w:rPr>
        <w:t>3) Vergi dairesi.</w:t>
      </w:r>
    </w:p>
    <w:p w14:paraId="7BDAEE43" w14:textId="77777777" w:rsidR="00980B9A" w:rsidRPr="00980B9A" w:rsidRDefault="00980B9A" w:rsidP="00FD3851">
      <w:pPr>
        <w:shd w:val="clear" w:color="auto" w:fill="F2F2F2" w:themeFill="background1" w:themeFillShade="F2"/>
        <w:spacing w:after="60" w:line="240" w:lineRule="auto"/>
        <w:jc w:val="both"/>
        <w:rPr>
          <w:i/>
          <w:iCs/>
          <w:sz w:val="20"/>
          <w:szCs w:val="20"/>
        </w:rPr>
      </w:pPr>
      <w:r w:rsidRPr="00980B9A">
        <w:rPr>
          <w:i/>
          <w:iCs/>
          <w:sz w:val="20"/>
          <w:szCs w:val="20"/>
        </w:rPr>
        <w:t>4) Vergi kimlik numarası.</w:t>
      </w:r>
    </w:p>
    <w:p w14:paraId="18F37335" w14:textId="77777777" w:rsidR="00980B9A" w:rsidRPr="00980B9A" w:rsidRDefault="00980B9A" w:rsidP="00FD3851">
      <w:pPr>
        <w:shd w:val="clear" w:color="auto" w:fill="F2F2F2" w:themeFill="background1" w:themeFillShade="F2"/>
        <w:spacing w:after="60" w:line="240" w:lineRule="auto"/>
        <w:jc w:val="both"/>
        <w:rPr>
          <w:i/>
          <w:iCs/>
          <w:sz w:val="20"/>
          <w:szCs w:val="20"/>
        </w:rPr>
      </w:pPr>
      <w:r w:rsidRPr="00980B9A">
        <w:rPr>
          <w:i/>
          <w:iCs/>
          <w:sz w:val="20"/>
          <w:szCs w:val="20"/>
        </w:rPr>
        <w:t>(Bu bentteki bilgiler dip not olarak yazılacaktır.)</w:t>
      </w:r>
    </w:p>
    <w:p w14:paraId="4E977D43" w14:textId="77777777" w:rsidR="00980B9A" w:rsidRPr="00980B9A" w:rsidRDefault="00980B9A" w:rsidP="00FD3851">
      <w:pPr>
        <w:shd w:val="clear" w:color="auto" w:fill="F2F2F2" w:themeFill="background1" w:themeFillShade="F2"/>
        <w:spacing w:after="60" w:line="240" w:lineRule="auto"/>
        <w:jc w:val="both"/>
        <w:rPr>
          <w:i/>
          <w:iCs/>
          <w:sz w:val="20"/>
          <w:szCs w:val="20"/>
        </w:rPr>
      </w:pPr>
      <w:r w:rsidRPr="00980B9A">
        <w:rPr>
          <w:i/>
          <w:iCs/>
          <w:sz w:val="20"/>
          <w:szCs w:val="20"/>
        </w:rPr>
        <w:t>g) “452 sıra numaralı Vergi Usul Kanunu Genel Tebliği uyarınca düzenlenmiştir.” ibaresi.</w:t>
      </w:r>
    </w:p>
    <w:p w14:paraId="24AD5858" w14:textId="77777777" w:rsidR="00980B9A" w:rsidRPr="00980B9A" w:rsidRDefault="00980B9A" w:rsidP="00FD3851">
      <w:pPr>
        <w:shd w:val="clear" w:color="auto" w:fill="F2F2F2" w:themeFill="background1" w:themeFillShade="F2"/>
        <w:spacing w:after="60" w:line="240" w:lineRule="auto"/>
        <w:jc w:val="both"/>
        <w:rPr>
          <w:i/>
          <w:iCs/>
          <w:sz w:val="20"/>
          <w:szCs w:val="20"/>
        </w:rPr>
      </w:pPr>
      <w:r w:rsidRPr="00980B9A">
        <w:rPr>
          <w:i/>
          <w:iCs/>
          <w:sz w:val="20"/>
          <w:szCs w:val="20"/>
        </w:rPr>
        <w:t>3.3. ELÜS İşlem Sonuç Belgesi en az aşağıdaki bilgileri ihtiva eder:</w:t>
      </w:r>
    </w:p>
    <w:p w14:paraId="2922FC1D" w14:textId="7704E6BD" w:rsidR="00980B9A" w:rsidRPr="00980B9A" w:rsidRDefault="00980B9A" w:rsidP="00FD3851">
      <w:pPr>
        <w:shd w:val="clear" w:color="auto" w:fill="F2F2F2" w:themeFill="background1" w:themeFillShade="F2"/>
        <w:spacing w:after="60" w:line="240" w:lineRule="auto"/>
        <w:jc w:val="both"/>
        <w:rPr>
          <w:i/>
          <w:iCs/>
          <w:sz w:val="20"/>
          <w:szCs w:val="20"/>
        </w:rPr>
      </w:pPr>
      <w:r w:rsidRPr="00980B9A">
        <w:rPr>
          <w:i/>
          <w:iCs/>
          <w:sz w:val="20"/>
          <w:szCs w:val="20"/>
        </w:rPr>
        <w:t xml:space="preserve">a) Borsa üyesinin </w:t>
      </w:r>
      <w:r w:rsidR="00751894">
        <w:rPr>
          <w:i/>
          <w:iCs/>
          <w:sz w:val="20"/>
          <w:szCs w:val="20"/>
        </w:rPr>
        <w:t>u</w:t>
      </w:r>
      <w:r w:rsidRPr="00980B9A">
        <w:rPr>
          <w:i/>
          <w:iCs/>
          <w:sz w:val="20"/>
          <w:szCs w:val="20"/>
        </w:rPr>
        <w:t>nvanı, vergi dairesi ve vergi kimlik numarası, birim/şube kodu (ELÜS İşlem Sonuç Belgesini düzenleyen her müstakil şube veya birimi tanıtmak üzere verilecek kod numarası).</w:t>
      </w:r>
    </w:p>
    <w:p w14:paraId="3E2EBDB3" w14:textId="30B3D8DC" w:rsidR="00980B9A" w:rsidRPr="00980B9A" w:rsidRDefault="00980B9A" w:rsidP="00FD3851">
      <w:pPr>
        <w:shd w:val="clear" w:color="auto" w:fill="F2F2F2" w:themeFill="background1" w:themeFillShade="F2"/>
        <w:spacing w:after="60" w:line="240" w:lineRule="auto"/>
        <w:jc w:val="both"/>
        <w:rPr>
          <w:i/>
          <w:iCs/>
          <w:sz w:val="20"/>
          <w:szCs w:val="20"/>
        </w:rPr>
      </w:pPr>
      <w:r w:rsidRPr="00980B9A">
        <w:rPr>
          <w:i/>
          <w:iCs/>
          <w:sz w:val="20"/>
          <w:szCs w:val="20"/>
        </w:rPr>
        <w:t>b) İşlemin tarafı alıcının veya satıcının adı-soyadı/</w:t>
      </w:r>
      <w:r w:rsidR="00751894">
        <w:rPr>
          <w:i/>
          <w:iCs/>
          <w:sz w:val="20"/>
          <w:szCs w:val="20"/>
        </w:rPr>
        <w:t>u</w:t>
      </w:r>
      <w:r w:rsidRPr="00980B9A">
        <w:rPr>
          <w:i/>
          <w:iCs/>
          <w:sz w:val="20"/>
          <w:szCs w:val="20"/>
        </w:rPr>
        <w:t>nvanı, T.C. kimlik numarası/vergi kimlik numarası.</w:t>
      </w:r>
    </w:p>
    <w:p w14:paraId="22305BB7" w14:textId="4285582D" w:rsidR="00980B9A" w:rsidRPr="00980B9A" w:rsidRDefault="00980B9A" w:rsidP="00FD3851">
      <w:pPr>
        <w:shd w:val="clear" w:color="auto" w:fill="F2F2F2" w:themeFill="background1" w:themeFillShade="F2"/>
        <w:spacing w:after="60" w:line="240" w:lineRule="auto"/>
        <w:jc w:val="both"/>
        <w:rPr>
          <w:i/>
          <w:iCs/>
          <w:sz w:val="20"/>
          <w:szCs w:val="20"/>
        </w:rPr>
      </w:pPr>
      <w:r w:rsidRPr="00980B9A">
        <w:rPr>
          <w:i/>
          <w:iCs/>
          <w:sz w:val="20"/>
          <w:szCs w:val="20"/>
        </w:rPr>
        <w:t xml:space="preserve">c) İşlemin karşı tarafı Borsa üyesinin </w:t>
      </w:r>
      <w:r w:rsidR="00751894">
        <w:rPr>
          <w:i/>
          <w:iCs/>
          <w:sz w:val="20"/>
          <w:szCs w:val="20"/>
        </w:rPr>
        <w:t>u</w:t>
      </w:r>
      <w:r w:rsidRPr="00980B9A">
        <w:rPr>
          <w:i/>
          <w:iCs/>
          <w:sz w:val="20"/>
          <w:szCs w:val="20"/>
        </w:rPr>
        <w:t>nvanı, vergi dairesi ve vergi kimlik numarası.</w:t>
      </w:r>
    </w:p>
    <w:p w14:paraId="343B2D3C" w14:textId="77777777" w:rsidR="00980B9A" w:rsidRPr="00980B9A" w:rsidRDefault="00980B9A" w:rsidP="00FD3851">
      <w:pPr>
        <w:shd w:val="clear" w:color="auto" w:fill="F2F2F2" w:themeFill="background1" w:themeFillShade="F2"/>
        <w:spacing w:after="60" w:line="240" w:lineRule="auto"/>
        <w:jc w:val="both"/>
        <w:rPr>
          <w:i/>
          <w:iCs/>
          <w:sz w:val="20"/>
          <w:szCs w:val="20"/>
        </w:rPr>
      </w:pPr>
      <w:proofErr w:type="gramStart"/>
      <w:r w:rsidRPr="00980B9A">
        <w:rPr>
          <w:i/>
          <w:iCs/>
          <w:sz w:val="20"/>
          <w:szCs w:val="20"/>
        </w:rPr>
        <w:t>ç</w:t>
      </w:r>
      <w:proofErr w:type="gramEnd"/>
      <w:r w:rsidRPr="00980B9A">
        <w:rPr>
          <w:i/>
          <w:iCs/>
          <w:sz w:val="20"/>
          <w:szCs w:val="20"/>
        </w:rPr>
        <w:t>) Düzenleme tarihi.</w:t>
      </w:r>
    </w:p>
    <w:p w14:paraId="5D4321A6" w14:textId="77777777" w:rsidR="00980B9A" w:rsidRPr="00980B9A" w:rsidRDefault="00980B9A" w:rsidP="00FD3851">
      <w:pPr>
        <w:shd w:val="clear" w:color="auto" w:fill="F2F2F2" w:themeFill="background1" w:themeFillShade="F2"/>
        <w:spacing w:after="60" w:line="240" w:lineRule="auto"/>
        <w:jc w:val="both"/>
        <w:rPr>
          <w:i/>
          <w:iCs/>
          <w:sz w:val="20"/>
          <w:szCs w:val="20"/>
        </w:rPr>
      </w:pPr>
      <w:r w:rsidRPr="00980B9A">
        <w:rPr>
          <w:i/>
          <w:iCs/>
          <w:sz w:val="20"/>
          <w:szCs w:val="20"/>
        </w:rPr>
        <w:t>d) Her hesap dönemi başından itibaren 1'den başlamak üzere düzenleme sırasına göre verilecek belge müteselsil sıra numarası (Her müstakil şube veya birim itibarıyla her hesap dönemi başından itibaren 1'den başlamak üzere düzenlenme sırasına göre verilecek müteselsil sıra numarası).</w:t>
      </w:r>
    </w:p>
    <w:p w14:paraId="736EC8C0" w14:textId="77777777" w:rsidR="00980B9A" w:rsidRPr="00980B9A" w:rsidRDefault="00980B9A" w:rsidP="00FD3851">
      <w:pPr>
        <w:shd w:val="clear" w:color="auto" w:fill="F2F2F2" w:themeFill="background1" w:themeFillShade="F2"/>
        <w:spacing w:after="60" w:line="240" w:lineRule="auto"/>
        <w:jc w:val="both"/>
        <w:rPr>
          <w:i/>
          <w:iCs/>
          <w:sz w:val="20"/>
          <w:szCs w:val="20"/>
        </w:rPr>
      </w:pPr>
      <w:r w:rsidRPr="00980B9A">
        <w:rPr>
          <w:i/>
          <w:iCs/>
          <w:sz w:val="20"/>
          <w:szCs w:val="20"/>
        </w:rPr>
        <w:t>e) İşlem tarihi, işlem numarası ve işlem tipi.</w:t>
      </w:r>
    </w:p>
    <w:p w14:paraId="7C1859B8" w14:textId="6ECD25B2" w:rsidR="00980B9A" w:rsidRPr="00980B9A" w:rsidRDefault="00980B9A" w:rsidP="00FD3851">
      <w:pPr>
        <w:shd w:val="clear" w:color="auto" w:fill="F2F2F2" w:themeFill="background1" w:themeFillShade="F2"/>
        <w:spacing w:after="60" w:line="240" w:lineRule="auto"/>
        <w:jc w:val="both"/>
        <w:rPr>
          <w:i/>
          <w:iCs/>
          <w:sz w:val="20"/>
          <w:szCs w:val="20"/>
        </w:rPr>
      </w:pPr>
      <w:r w:rsidRPr="00980B9A">
        <w:rPr>
          <w:i/>
          <w:iCs/>
          <w:sz w:val="20"/>
          <w:szCs w:val="20"/>
        </w:rPr>
        <w:t xml:space="preserve">f) </w:t>
      </w:r>
      <w:proofErr w:type="spellStart"/>
      <w:r w:rsidRPr="00980B9A">
        <w:rPr>
          <w:i/>
          <w:iCs/>
          <w:sz w:val="20"/>
          <w:szCs w:val="20"/>
        </w:rPr>
        <w:t>ELÜS’e</w:t>
      </w:r>
      <w:proofErr w:type="spellEnd"/>
      <w:r w:rsidRPr="00980B9A">
        <w:rPr>
          <w:i/>
          <w:iCs/>
          <w:sz w:val="20"/>
          <w:szCs w:val="20"/>
        </w:rPr>
        <w:t xml:space="preserve"> dayanak olan emtiaya ilişkin bilgileri içeren kod (ISIN), </w:t>
      </w:r>
      <w:proofErr w:type="spellStart"/>
      <w:r w:rsidRPr="00980B9A">
        <w:rPr>
          <w:i/>
          <w:iCs/>
          <w:sz w:val="20"/>
          <w:szCs w:val="20"/>
        </w:rPr>
        <w:t>ELÜS’ün</w:t>
      </w:r>
      <w:proofErr w:type="spellEnd"/>
      <w:r w:rsidRPr="00980B9A">
        <w:rPr>
          <w:i/>
          <w:iCs/>
          <w:sz w:val="20"/>
          <w:szCs w:val="20"/>
        </w:rPr>
        <w:t xml:space="preserve"> temsil ettiği ürünün türü, tipi, miktarı, hasat yılı ile lisanslı depo işletmesinin </w:t>
      </w:r>
      <w:r w:rsidR="00751894">
        <w:rPr>
          <w:i/>
          <w:iCs/>
          <w:sz w:val="20"/>
          <w:szCs w:val="20"/>
        </w:rPr>
        <w:t>u</w:t>
      </w:r>
      <w:r w:rsidRPr="00980B9A">
        <w:rPr>
          <w:i/>
          <w:iCs/>
          <w:sz w:val="20"/>
          <w:szCs w:val="20"/>
        </w:rPr>
        <w:t>nvanı ve ürünün depolandığı yer.</w:t>
      </w:r>
    </w:p>
    <w:p w14:paraId="4D36DE4E" w14:textId="77777777" w:rsidR="00980B9A" w:rsidRPr="00980B9A" w:rsidRDefault="00980B9A" w:rsidP="00FD3851">
      <w:pPr>
        <w:shd w:val="clear" w:color="auto" w:fill="F2F2F2" w:themeFill="background1" w:themeFillShade="F2"/>
        <w:spacing w:after="60" w:line="240" w:lineRule="auto"/>
        <w:jc w:val="both"/>
        <w:rPr>
          <w:i/>
          <w:iCs/>
          <w:sz w:val="20"/>
          <w:szCs w:val="20"/>
        </w:rPr>
      </w:pPr>
      <w:r w:rsidRPr="00980B9A">
        <w:rPr>
          <w:i/>
          <w:iCs/>
          <w:sz w:val="20"/>
          <w:szCs w:val="20"/>
        </w:rPr>
        <w:t>g) Alım veya satım bedeli.</w:t>
      </w:r>
    </w:p>
    <w:p w14:paraId="4CFB36EB" w14:textId="77777777" w:rsidR="00980B9A" w:rsidRPr="00980B9A" w:rsidRDefault="00980B9A" w:rsidP="00FD3851">
      <w:pPr>
        <w:shd w:val="clear" w:color="auto" w:fill="F2F2F2" w:themeFill="background1" w:themeFillShade="F2"/>
        <w:spacing w:after="60" w:line="240" w:lineRule="auto"/>
        <w:jc w:val="both"/>
        <w:rPr>
          <w:i/>
          <w:iCs/>
          <w:sz w:val="20"/>
          <w:szCs w:val="20"/>
        </w:rPr>
      </w:pPr>
      <w:proofErr w:type="gramStart"/>
      <w:r w:rsidRPr="00980B9A">
        <w:rPr>
          <w:i/>
          <w:iCs/>
          <w:sz w:val="20"/>
          <w:szCs w:val="20"/>
        </w:rPr>
        <w:t>ğ</w:t>
      </w:r>
      <w:proofErr w:type="gramEnd"/>
      <w:r w:rsidRPr="00980B9A">
        <w:rPr>
          <w:i/>
          <w:iCs/>
          <w:sz w:val="20"/>
          <w:szCs w:val="20"/>
        </w:rPr>
        <w:t>) Varsa komisyon tutarı ve diğer kesintiler.</w:t>
      </w:r>
    </w:p>
    <w:p w14:paraId="5C76B461" w14:textId="77777777" w:rsidR="00980B9A" w:rsidRDefault="00980B9A" w:rsidP="00FD3851">
      <w:pPr>
        <w:shd w:val="clear" w:color="auto" w:fill="F2F2F2" w:themeFill="background1" w:themeFillShade="F2"/>
        <w:spacing w:after="60" w:line="240" w:lineRule="auto"/>
        <w:jc w:val="both"/>
      </w:pPr>
      <w:r w:rsidRPr="00980B9A">
        <w:rPr>
          <w:i/>
          <w:iCs/>
          <w:sz w:val="20"/>
          <w:szCs w:val="20"/>
        </w:rPr>
        <w:t>h) “452 sıra numaralı Vergi Usul Kanunu Genel Tebliği uyarınca düzenlenmiştir." ibaresi.”</w:t>
      </w:r>
    </w:p>
    <w:p w14:paraId="2258E65C" w14:textId="77777777" w:rsidR="00FD3851" w:rsidRPr="00980B9A" w:rsidRDefault="00FD3851" w:rsidP="00980B9A">
      <w:pPr>
        <w:spacing w:after="60" w:line="240" w:lineRule="auto"/>
        <w:jc w:val="both"/>
      </w:pPr>
    </w:p>
    <w:p w14:paraId="055B5F84" w14:textId="660C7CDB" w:rsidR="008A537F" w:rsidRDefault="008A537F" w:rsidP="008A537F">
      <w:pPr>
        <w:spacing w:after="60" w:line="240" w:lineRule="auto"/>
        <w:jc w:val="both"/>
      </w:pPr>
      <w:r w:rsidRPr="00CC7136">
        <w:rPr>
          <w:b/>
          <w:bCs/>
        </w:rPr>
        <w:t xml:space="preserve">C- </w:t>
      </w:r>
      <w:r w:rsidRPr="00980B9A">
        <w:rPr>
          <w:b/>
          <w:bCs/>
        </w:rPr>
        <w:t xml:space="preserve">452 Sıra </w:t>
      </w:r>
      <w:proofErr w:type="spellStart"/>
      <w:r w:rsidRPr="00980B9A">
        <w:rPr>
          <w:b/>
          <w:bCs/>
        </w:rPr>
        <w:t>No’lu</w:t>
      </w:r>
      <w:proofErr w:type="spellEnd"/>
      <w:r w:rsidRPr="00980B9A">
        <w:rPr>
          <w:b/>
          <w:bCs/>
        </w:rPr>
        <w:t xml:space="preserve"> VUK </w:t>
      </w:r>
      <w:r>
        <w:rPr>
          <w:b/>
          <w:bCs/>
        </w:rPr>
        <w:t>G</w:t>
      </w:r>
      <w:r w:rsidRPr="00980B9A">
        <w:rPr>
          <w:b/>
          <w:bCs/>
        </w:rPr>
        <w:t>enel Tebliği’nin “</w:t>
      </w:r>
      <w:r>
        <w:rPr>
          <w:b/>
          <w:bCs/>
        </w:rPr>
        <w:t>4</w:t>
      </w:r>
      <w:r w:rsidRPr="00980B9A">
        <w:rPr>
          <w:b/>
          <w:bCs/>
        </w:rPr>
        <w:t xml:space="preserve">. </w:t>
      </w:r>
      <w:r>
        <w:rPr>
          <w:b/>
          <w:bCs/>
        </w:rPr>
        <w:t>Bilgi Verme Zorunluluğu</w:t>
      </w:r>
      <w:r w:rsidRPr="00980B9A">
        <w:rPr>
          <w:b/>
          <w:bCs/>
        </w:rPr>
        <w:t xml:space="preserve">” </w:t>
      </w:r>
      <w:r>
        <w:rPr>
          <w:b/>
          <w:bCs/>
        </w:rPr>
        <w:t>Başlıklı Kısmı</w:t>
      </w:r>
      <w:r w:rsidRPr="00980B9A">
        <w:rPr>
          <w:b/>
          <w:bCs/>
        </w:rPr>
        <w:t xml:space="preserve"> </w:t>
      </w:r>
      <w:r>
        <w:rPr>
          <w:b/>
          <w:bCs/>
        </w:rPr>
        <w:t>D</w:t>
      </w:r>
      <w:r w:rsidRPr="00980B9A">
        <w:rPr>
          <w:b/>
          <w:bCs/>
        </w:rPr>
        <w:t>eğiştirilmiştir</w:t>
      </w:r>
      <w:r>
        <w:rPr>
          <w:b/>
          <w:bCs/>
        </w:rPr>
        <w:t>:</w:t>
      </w:r>
    </w:p>
    <w:p w14:paraId="1D6C0B05" w14:textId="77777777" w:rsidR="008A537F" w:rsidRDefault="008A537F" w:rsidP="008A537F">
      <w:pPr>
        <w:spacing w:after="60" w:line="240" w:lineRule="auto"/>
        <w:jc w:val="both"/>
      </w:pPr>
    </w:p>
    <w:p w14:paraId="54EF7DE8" w14:textId="0E9ADF80" w:rsidR="008A537F" w:rsidRDefault="008A537F" w:rsidP="008A537F">
      <w:pPr>
        <w:spacing w:after="60" w:line="240" w:lineRule="auto"/>
        <w:jc w:val="both"/>
      </w:pPr>
      <w:r>
        <w:t>Anılan Tebliğde ELÜS belgesi düzenleyenlerin Gelir İdaresi Başkanlığı’na yapması gereken bildirimle ilgili 4. kısmın son hali aşağıdaki gibidir:</w:t>
      </w:r>
    </w:p>
    <w:p w14:paraId="7B8650D4" w14:textId="77777777" w:rsidR="008A537F" w:rsidRDefault="008A537F" w:rsidP="008A537F">
      <w:pPr>
        <w:spacing w:after="60" w:line="240" w:lineRule="auto"/>
        <w:jc w:val="both"/>
      </w:pPr>
    </w:p>
    <w:p w14:paraId="2485D65D" w14:textId="127C8CC0" w:rsidR="008A537F" w:rsidRPr="00CC7136" w:rsidRDefault="008A537F" w:rsidP="00CC7136">
      <w:pPr>
        <w:shd w:val="clear" w:color="auto" w:fill="F2F2F2" w:themeFill="background1" w:themeFillShade="F2"/>
        <w:spacing w:after="60" w:line="240" w:lineRule="auto"/>
        <w:jc w:val="both"/>
        <w:rPr>
          <w:i/>
          <w:iCs/>
          <w:sz w:val="20"/>
          <w:szCs w:val="20"/>
        </w:rPr>
      </w:pPr>
      <w:r w:rsidRPr="00CC7136">
        <w:rPr>
          <w:i/>
          <w:iCs/>
          <w:sz w:val="20"/>
          <w:szCs w:val="20"/>
        </w:rPr>
        <w:t xml:space="preserve">“Elektronik Ürün Senedi Yönetmeliğinin 7’nci maddesinin üçüncü ve dördüncü fıkraları uyarınca ELÜS Alım Satım Belgesi ve ELÜS İşlem Sonuç Belgesi düzenlenme zorunluluğu bulunanlara, bu Tebliğin bu bölümünde açıklanan esaslar dâhilinde, düzenledikleri söz konusu belgelere ilişkin bilgilerin elektronik ortamda (Hazine ve Maliye </w:t>
      </w:r>
      <w:r w:rsidRPr="00CC7136">
        <w:rPr>
          <w:i/>
          <w:iCs/>
          <w:sz w:val="20"/>
          <w:szCs w:val="20"/>
        </w:rPr>
        <w:lastRenderedPageBreak/>
        <w:t>Bakanlığı Gelir İdaresi Başkanlığı Bilgi Transfer Sistemine BTRANS aracılığıyla) gönderilmesi zorunluluğu getirilmiştir.</w:t>
      </w:r>
    </w:p>
    <w:p w14:paraId="0E226E26" w14:textId="77777777" w:rsidR="008A537F" w:rsidRPr="00CC7136" w:rsidRDefault="008A537F" w:rsidP="00CC7136">
      <w:pPr>
        <w:shd w:val="clear" w:color="auto" w:fill="F2F2F2" w:themeFill="background1" w:themeFillShade="F2"/>
        <w:spacing w:after="60" w:line="240" w:lineRule="auto"/>
        <w:jc w:val="both"/>
        <w:rPr>
          <w:i/>
          <w:iCs/>
          <w:sz w:val="20"/>
          <w:szCs w:val="20"/>
        </w:rPr>
      </w:pPr>
    </w:p>
    <w:p w14:paraId="3D7D7BDC" w14:textId="77777777" w:rsidR="008A537F" w:rsidRPr="00CC7136" w:rsidRDefault="008A537F" w:rsidP="00CC7136">
      <w:pPr>
        <w:shd w:val="clear" w:color="auto" w:fill="F2F2F2" w:themeFill="background1" w:themeFillShade="F2"/>
        <w:spacing w:after="60" w:line="240" w:lineRule="auto"/>
        <w:jc w:val="both"/>
        <w:rPr>
          <w:i/>
          <w:iCs/>
          <w:sz w:val="20"/>
          <w:szCs w:val="20"/>
        </w:rPr>
      </w:pPr>
      <w:r w:rsidRPr="008A537F">
        <w:rPr>
          <w:b/>
          <w:bCs/>
          <w:i/>
          <w:iCs/>
          <w:sz w:val="20"/>
          <w:szCs w:val="20"/>
        </w:rPr>
        <w:t>4.1.</w:t>
      </w:r>
      <w:r w:rsidRPr="008A537F">
        <w:rPr>
          <w:i/>
          <w:iCs/>
          <w:sz w:val="20"/>
          <w:szCs w:val="20"/>
        </w:rPr>
        <w:t xml:space="preserve"> EKK tarafından düzenlenen her bir ELÜS Alım Satım Belgesine ilişkin bilgiler ile TÜRİB üyeleri tarafından düzenlenen her bir ELÜS İşlem Sonuç Belgesine ilişkin bilgilerin takip eden ayın son günü saat 24.00'a kadar BTRANS aracılığıyla gönderilmesi gerekmektedir.</w:t>
      </w:r>
    </w:p>
    <w:p w14:paraId="5ED3CEBA" w14:textId="77777777" w:rsidR="008A537F" w:rsidRPr="008A537F" w:rsidRDefault="008A537F" w:rsidP="00CC7136">
      <w:pPr>
        <w:shd w:val="clear" w:color="auto" w:fill="F2F2F2" w:themeFill="background1" w:themeFillShade="F2"/>
        <w:spacing w:after="60" w:line="240" w:lineRule="auto"/>
        <w:jc w:val="both"/>
        <w:rPr>
          <w:i/>
          <w:iCs/>
          <w:sz w:val="20"/>
          <w:szCs w:val="20"/>
        </w:rPr>
      </w:pPr>
    </w:p>
    <w:p w14:paraId="12058B1B" w14:textId="77777777" w:rsidR="008A537F" w:rsidRPr="00CC7136" w:rsidRDefault="008A537F" w:rsidP="00CC7136">
      <w:pPr>
        <w:shd w:val="clear" w:color="auto" w:fill="F2F2F2" w:themeFill="background1" w:themeFillShade="F2"/>
        <w:spacing w:after="60" w:line="240" w:lineRule="auto"/>
        <w:jc w:val="both"/>
        <w:rPr>
          <w:i/>
          <w:iCs/>
          <w:sz w:val="20"/>
          <w:szCs w:val="20"/>
        </w:rPr>
      </w:pPr>
      <w:r w:rsidRPr="008A537F">
        <w:rPr>
          <w:b/>
          <w:bCs/>
          <w:i/>
          <w:iCs/>
          <w:sz w:val="20"/>
          <w:szCs w:val="20"/>
        </w:rPr>
        <w:t xml:space="preserve">4.2. </w:t>
      </w:r>
      <w:r w:rsidRPr="008A537F">
        <w:rPr>
          <w:i/>
          <w:iCs/>
          <w:sz w:val="20"/>
          <w:szCs w:val="20"/>
        </w:rPr>
        <w:t>ELÜS Alım Satım Belgesi ve ELÜS İşlem Sonuç Belgesi ile ilgili olarak istenecek bilgilere ilişkin format ve standartlar BTRANS aracılığıyla duyurulacaktır. Bilgi verme formatında ve standartlarında yapılacak ekleme, çıkarma, zorunlu alan olarak belirleme gibi değişiklikler de ayrıca BTRANS aracılığıyla duyurulacaktır.</w:t>
      </w:r>
    </w:p>
    <w:p w14:paraId="79B638A9" w14:textId="79CB18EB" w:rsidR="008A537F" w:rsidRPr="00CC7136" w:rsidRDefault="008A537F" w:rsidP="00CC7136">
      <w:pPr>
        <w:shd w:val="clear" w:color="auto" w:fill="F2F2F2" w:themeFill="background1" w:themeFillShade="F2"/>
        <w:spacing w:after="60" w:line="240" w:lineRule="auto"/>
        <w:jc w:val="both"/>
        <w:rPr>
          <w:i/>
          <w:iCs/>
          <w:sz w:val="20"/>
          <w:szCs w:val="20"/>
        </w:rPr>
      </w:pPr>
      <w:r w:rsidRPr="008A537F">
        <w:rPr>
          <w:b/>
          <w:bCs/>
          <w:i/>
          <w:iCs/>
          <w:sz w:val="20"/>
          <w:szCs w:val="20"/>
        </w:rPr>
        <w:t>4.3.</w:t>
      </w:r>
      <w:r w:rsidRPr="008A537F">
        <w:rPr>
          <w:i/>
          <w:iCs/>
          <w:sz w:val="20"/>
          <w:szCs w:val="20"/>
        </w:rPr>
        <w:t xml:space="preserve"> Hazine ve Maliye Bakanlığı</w:t>
      </w:r>
      <w:r w:rsidRPr="00CC7136">
        <w:rPr>
          <w:i/>
          <w:iCs/>
          <w:sz w:val="20"/>
          <w:szCs w:val="20"/>
        </w:rPr>
        <w:t>’</w:t>
      </w:r>
      <w:r w:rsidRPr="008A537F">
        <w:rPr>
          <w:i/>
          <w:iCs/>
          <w:sz w:val="20"/>
          <w:szCs w:val="20"/>
        </w:rPr>
        <w:t>nca bu Tebliğ doğrultusunda belirlenerek duyurulacak format ve standartlar dışında elektronik ortamda (BTRANS aracılığıyla dahi olsa) gönderilen bilgiler gönderilmemiş sayılacak, kâğıt ortamında verilen bilgiler hiçbir şekilde kabul edilmeyecektir.”</w:t>
      </w:r>
    </w:p>
    <w:p w14:paraId="5EF8CF13" w14:textId="77777777" w:rsidR="00145135" w:rsidRPr="008A537F" w:rsidRDefault="00145135" w:rsidP="008A537F">
      <w:pPr>
        <w:spacing w:after="60" w:line="240" w:lineRule="auto"/>
        <w:jc w:val="both"/>
      </w:pPr>
    </w:p>
    <w:p w14:paraId="05173C90" w14:textId="77777777" w:rsidR="00A80038" w:rsidRPr="00A80038" w:rsidRDefault="00A80038" w:rsidP="00A80038">
      <w:pPr>
        <w:spacing w:after="60" w:line="240" w:lineRule="auto"/>
        <w:jc w:val="both"/>
        <w:rPr>
          <w:b/>
          <w:bCs/>
          <w:sz w:val="26"/>
          <w:szCs w:val="26"/>
        </w:rPr>
      </w:pPr>
      <w:r>
        <w:rPr>
          <w:b/>
          <w:bCs/>
          <w:sz w:val="26"/>
          <w:szCs w:val="26"/>
        </w:rPr>
        <w:t xml:space="preserve">II- </w:t>
      </w:r>
      <w:r w:rsidRPr="00A80038">
        <w:rPr>
          <w:b/>
          <w:bCs/>
          <w:sz w:val="26"/>
          <w:szCs w:val="26"/>
        </w:rPr>
        <w:t>ÖZEL TÜKETİM VERGİSİ (II) SAYILI LİSTE UYGULAMA GENEL TEBLİĞİNDE</w:t>
      </w:r>
    </w:p>
    <w:p w14:paraId="7834583B" w14:textId="298A6E39" w:rsidR="00A80038" w:rsidRPr="00A80038" w:rsidRDefault="00A80038" w:rsidP="00A80038">
      <w:pPr>
        <w:spacing w:after="60" w:line="240" w:lineRule="auto"/>
        <w:jc w:val="both"/>
        <w:rPr>
          <w:b/>
          <w:bCs/>
          <w:sz w:val="26"/>
          <w:szCs w:val="26"/>
        </w:rPr>
      </w:pPr>
      <w:r w:rsidRPr="00A80038">
        <w:rPr>
          <w:b/>
          <w:bCs/>
          <w:sz w:val="26"/>
          <w:szCs w:val="26"/>
        </w:rPr>
        <w:t>DEĞİŞİKLİK YAPILMASINA DAİR TEBLİĞ</w:t>
      </w:r>
      <w:r>
        <w:rPr>
          <w:b/>
          <w:bCs/>
          <w:sz w:val="26"/>
          <w:szCs w:val="26"/>
        </w:rPr>
        <w:t xml:space="preserve"> </w:t>
      </w:r>
      <w:r w:rsidRPr="00A80038">
        <w:rPr>
          <w:b/>
          <w:bCs/>
          <w:sz w:val="26"/>
          <w:szCs w:val="26"/>
        </w:rPr>
        <w:t>(SERİ NO: 14)</w:t>
      </w:r>
      <w:r>
        <w:rPr>
          <w:b/>
          <w:bCs/>
          <w:sz w:val="26"/>
          <w:szCs w:val="26"/>
        </w:rPr>
        <w:t xml:space="preserve"> YAYIMLANMIŞTIR</w:t>
      </w:r>
    </w:p>
    <w:p w14:paraId="3837701A" w14:textId="0B29D58F" w:rsidR="00A80038" w:rsidRPr="00A80038" w:rsidRDefault="00A80038" w:rsidP="00D867F6">
      <w:pPr>
        <w:spacing w:after="60" w:line="240" w:lineRule="auto"/>
        <w:jc w:val="both"/>
        <w:rPr>
          <w:b/>
          <w:bCs/>
        </w:rPr>
      </w:pPr>
    </w:p>
    <w:p w14:paraId="0818A68F" w14:textId="22B6433D" w:rsidR="00A80038" w:rsidRDefault="00A80038" w:rsidP="00A80038">
      <w:pPr>
        <w:spacing w:after="60" w:line="240" w:lineRule="auto"/>
        <w:jc w:val="both"/>
      </w:pPr>
      <w:r>
        <w:t xml:space="preserve">15 Ocak 2025 tarihli ve 32783 sayılı </w:t>
      </w:r>
      <w:proofErr w:type="gramStart"/>
      <w:r>
        <w:t>Resmi</w:t>
      </w:r>
      <w:proofErr w:type="gramEnd"/>
      <w:r>
        <w:t xml:space="preserve"> </w:t>
      </w:r>
      <w:proofErr w:type="spellStart"/>
      <w:r>
        <w:t>Gazete’de</w:t>
      </w:r>
      <w:proofErr w:type="spellEnd"/>
      <w:r>
        <w:t xml:space="preserve"> yayımlanan 14 Seri </w:t>
      </w:r>
      <w:proofErr w:type="spellStart"/>
      <w:r>
        <w:t>No’lu</w:t>
      </w:r>
      <w:proofErr w:type="spellEnd"/>
      <w:r>
        <w:t xml:space="preserve"> Tebliğ ile </w:t>
      </w:r>
      <w:r w:rsidRPr="00A80038">
        <w:t xml:space="preserve">Özel Tüketim Vergisi (ÖTV) II Sayılı Liste Uygulama Genel Tebliğinde </w:t>
      </w:r>
      <w:r>
        <w:t xml:space="preserve">değişiklik yapılmıştır. </w:t>
      </w:r>
      <w:r w:rsidR="000B618E">
        <w:t>Malul veya engelliler tarafından satın alınan araçlarla ilgili düzenlemelerin paralelinde</w:t>
      </w:r>
      <w:r w:rsidR="004F4AB9">
        <w:t>,</w:t>
      </w:r>
      <w:r w:rsidR="000B618E">
        <w:t xml:space="preserve"> anılan Tebliğde de gerekli d</w:t>
      </w:r>
      <w:r w:rsidR="004F4AB9">
        <w:t>eğişiklik</w:t>
      </w:r>
      <w:r w:rsidR="000B618E">
        <w:t xml:space="preserve">ler yapılmıştır. </w:t>
      </w:r>
      <w:r>
        <w:t>Yayımı tarihinde yürürlüğe giren söz konusu değişiklikler aşağıdaki gibidir:</w:t>
      </w:r>
    </w:p>
    <w:p w14:paraId="0E57DE50" w14:textId="19D43622" w:rsidR="00A80038" w:rsidRDefault="00A80038" w:rsidP="00D867F6">
      <w:pPr>
        <w:spacing w:after="60" w:line="240" w:lineRule="auto"/>
        <w:jc w:val="both"/>
        <w:rPr>
          <w:b/>
          <w:bCs/>
        </w:rPr>
      </w:pPr>
    </w:p>
    <w:p w14:paraId="565AEC7C" w14:textId="7016C9DA" w:rsidR="00A80038" w:rsidRDefault="00A80038" w:rsidP="00D867F6">
      <w:pPr>
        <w:spacing w:after="60" w:line="240" w:lineRule="auto"/>
        <w:jc w:val="both"/>
        <w:rPr>
          <w:b/>
          <w:bCs/>
        </w:rPr>
      </w:pPr>
      <w:r>
        <w:rPr>
          <w:b/>
          <w:bCs/>
        </w:rPr>
        <w:t xml:space="preserve">A- </w:t>
      </w:r>
      <w:r w:rsidRPr="00A80038">
        <w:rPr>
          <w:b/>
          <w:bCs/>
        </w:rPr>
        <w:t xml:space="preserve">18/4/2015 Tarihli </w:t>
      </w:r>
      <w:r>
        <w:rPr>
          <w:b/>
          <w:bCs/>
        </w:rPr>
        <w:t>v</w:t>
      </w:r>
      <w:r w:rsidRPr="00A80038">
        <w:rPr>
          <w:b/>
          <w:bCs/>
        </w:rPr>
        <w:t xml:space="preserve">e 29330 Sayılı </w:t>
      </w:r>
      <w:proofErr w:type="gramStart"/>
      <w:r w:rsidRPr="00A80038">
        <w:rPr>
          <w:b/>
          <w:bCs/>
        </w:rPr>
        <w:t>Resm</w:t>
      </w:r>
      <w:r>
        <w:rPr>
          <w:b/>
          <w:bCs/>
        </w:rPr>
        <w:t>i</w:t>
      </w:r>
      <w:proofErr w:type="gramEnd"/>
      <w:r w:rsidRPr="00A80038">
        <w:rPr>
          <w:b/>
          <w:bCs/>
        </w:rPr>
        <w:t xml:space="preserve"> </w:t>
      </w:r>
      <w:proofErr w:type="spellStart"/>
      <w:r w:rsidRPr="00A80038">
        <w:rPr>
          <w:b/>
          <w:bCs/>
        </w:rPr>
        <w:t>Gazete’de</w:t>
      </w:r>
      <w:proofErr w:type="spellEnd"/>
      <w:r w:rsidRPr="00A80038">
        <w:rPr>
          <w:b/>
          <w:bCs/>
        </w:rPr>
        <w:t xml:space="preserve"> Yayımlanan Özel Tüketim Vergisi (II) Sayılı Liste Uygulama Genel Tebliğinin (II/C/1) Bölümünün İlk Paragrafı </w:t>
      </w:r>
      <w:r>
        <w:rPr>
          <w:b/>
          <w:bCs/>
        </w:rPr>
        <w:t>Değiştirilmiştir:</w:t>
      </w:r>
    </w:p>
    <w:p w14:paraId="0A5EA457" w14:textId="77777777" w:rsidR="00A80038" w:rsidRDefault="00A80038" w:rsidP="00D867F6">
      <w:pPr>
        <w:spacing w:after="60" w:line="240" w:lineRule="auto"/>
        <w:jc w:val="both"/>
        <w:rPr>
          <w:b/>
          <w:bCs/>
        </w:rPr>
      </w:pPr>
    </w:p>
    <w:p w14:paraId="6BE21AB5" w14:textId="364E180A" w:rsidR="00A80038" w:rsidRDefault="00A80038" w:rsidP="00A80038">
      <w:pPr>
        <w:spacing w:after="60" w:line="240" w:lineRule="auto"/>
        <w:jc w:val="both"/>
      </w:pPr>
      <w:r w:rsidRPr="00A80038">
        <w:t xml:space="preserve">18/4/2015 tarihli ve 29330 sayılı </w:t>
      </w:r>
      <w:proofErr w:type="gramStart"/>
      <w:r w:rsidRPr="00A80038">
        <w:t>Resm</w:t>
      </w:r>
      <w:r>
        <w:t>i</w:t>
      </w:r>
      <w:proofErr w:type="gramEnd"/>
      <w:r w:rsidRPr="00A80038">
        <w:t xml:space="preserve"> </w:t>
      </w:r>
      <w:proofErr w:type="spellStart"/>
      <w:r w:rsidRPr="00A80038">
        <w:t>Gazete’de</w:t>
      </w:r>
      <w:proofErr w:type="spellEnd"/>
      <w:r w:rsidRPr="00A80038">
        <w:t xml:space="preserve"> yayımlanan Özel Tüketim Vergisi (II) Sayılı Liste Uygulama Genel Tebliğinin (II/C/1) bölümünün ilk paragrafı değiştirilmiş ve aynı bölüme </w:t>
      </w:r>
      <w:r>
        <w:t>bir</w:t>
      </w:r>
      <w:r w:rsidRPr="00A80038">
        <w:t xml:space="preserve"> paragraf eklenmiştir.</w:t>
      </w:r>
      <w:r>
        <w:t xml:space="preserve"> Anılan II/C/1. bölümün son hali aşağıdaki gibidir:</w:t>
      </w:r>
    </w:p>
    <w:p w14:paraId="653389B2" w14:textId="77777777" w:rsidR="00A80038" w:rsidRDefault="00A80038" w:rsidP="00A80038">
      <w:pPr>
        <w:spacing w:after="60" w:line="240" w:lineRule="auto"/>
        <w:jc w:val="both"/>
      </w:pPr>
    </w:p>
    <w:p w14:paraId="6537C4DF" w14:textId="77777777" w:rsidR="00A80038" w:rsidRPr="00A80038" w:rsidRDefault="00A80038" w:rsidP="00A80038">
      <w:pPr>
        <w:shd w:val="clear" w:color="auto" w:fill="F2F2F2" w:themeFill="background1" w:themeFillShade="F2"/>
        <w:spacing w:after="60" w:line="240" w:lineRule="auto"/>
        <w:jc w:val="both"/>
        <w:rPr>
          <w:i/>
          <w:iCs/>
          <w:sz w:val="20"/>
          <w:szCs w:val="20"/>
        </w:rPr>
      </w:pPr>
      <w:r w:rsidRPr="00A80038">
        <w:rPr>
          <w:i/>
          <w:iCs/>
          <w:sz w:val="20"/>
          <w:szCs w:val="20"/>
        </w:rPr>
        <w:t xml:space="preserve">“1. Malul veya Engellilerin Taşıt Alımlarında İstisna </w:t>
      </w:r>
    </w:p>
    <w:p w14:paraId="46587811" w14:textId="77777777" w:rsidR="00A80038" w:rsidRPr="00A80038" w:rsidRDefault="00A80038" w:rsidP="00A80038">
      <w:pPr>
        <w:shd w:val="clear" w:color="auto" w:fill="F2F2F2" w:themeFill="background1" w:themeFillShade="F2"/>
        <w:spacing w:after="60" w:line="240" w:lineRule="auto"/>
        <w:jc w:val="both"/>
        <w:rPr>
          <w:i/>
          <w:iCs/>
          <w:sz w:val="20"/>
          <w:szCs w:val="20"/>
        </w:rPr>
      </w:pPr>
    </w:p>
    <w:p w14:paraId="7519BE80" w14:textId="77777777" w:rsidR="00A80038" w:rsidRPr="00A80038" w:rsidRDefault="00A80038" w:rsidP="00A80038">
      <w:pPr>
        <w:shd w:val="clear" w:color="auto" w:fill="F2F2F2" w:themeFill="background1" w:themeFillShade="F2"/>
        <w:spacing w:after="60" w:line="240" w:lineRule="auto"/>
        <w:jc w:val="both"/>
        <w:rPr>
          <w:i/>
          <w:iCs/>
          <w:sz w:val="20"/>
          <w:szCs w:val="20"/>
        </w:rPr>
      </w:pPr>
      <w:r w:rsidRPr="00A80038">
        <w:rPr>
          <w:i/>
          <w:iCs/>
          <w:sz w:val="20"/>
          <w:szCs w:val="20"/>
        </w:rPr>
        <w:t xml:space="preserve">Özel Tüketim Vergisi Kanunu’nun 7’nci maddesinin birinci fıkrasının (2) numaralı bendinde düzenlenen, Kanuna ekli (II) sayılı listedeki kayıt ve tescile tabi ve yerli katkı oranı en az %20 olan malların malul veya engelliler tarafından on yılda bir defaya mahsus olmak üzere ilk iktisabında uygulanan istisnaya ilişkin usul ve esaslar aşağıda belirlenmiştir. </w:t>
      </w:r>
    </w:p>
    <w:p w14:paraId="6D7419D0" w14:textId="77777777" w:rsidR="00A80038" w:rsidRPr="00A80038" w:rsidRDefault="00A80038" w:rsidP="00A80038">
      <w:pPr>
        <w:shd w:val="clear" w:color="auto" w:fill="F2F2F2" w:themeFill="background1" w:themeFillShade="F2"/>
        <w:spacing w:after="60" w:line="240" w:lineRule="auto"/>
        <w:jc w:val="both"/>
        <w:rPr>
          <w:i/>
          <w:iCs/>
          <w:sz w:val="20"/>
          <w:szCs w:val="20"/>
        </w:rPr>
      </w:pPr>
    </w:p>
    <w:p w14:paraId="4DFDD29D" w14:textId="7EC5757C" w:rsidR="00A80038" w:rsidRPr="00A80038" w:rsidRDefault="00A80038" w:rsidP="00A80038">
      <w:pPr>
        <w:shd w:val="clear" w:color="auto" w:fill="F2F2F2" w:themeFill="background1" w:themeFillShade="F2"/>
        <w:spacing w:after="60" w:line="240" w:lineRule="auto"/>
        <w:jc w:val="both"/>
      </w:pPr>
      <w:r w:rsidRPr="00A80038">
        <w:rPr>
          <w:i/>
          <w:iCs/>
          <w:sz w:val="20"/>
          <w:szCs w:val="20"/>
        </w:rPr>
        <w:t xml:space="preserve">27/12/2024 tarihli ve 32765 sayılı Resmî </w:t>
      </w:r>
      <w:proofErr w:type="spellStart"/>
      <w:r w:rsidRPr="00A80038">
        <w:rPr>
          <w:i/>
          <w:iCs/>
          <w:sz w:val="20"/>
          <w:szCs w:val="20"/>
        </w:rPr>
        <w:t>Gazete’de</w:t>
      </w:r>
      <w:proofErr w:type="spellEnd"/>
      <w:r w:rsidRPr="00A80038">
        <w:rPr>
          <w:i/>
          <w:iCs/>
          <w:sz w:val="20"/>
          <w:szCs w:val="20"/>
        </w:rPr>
        <w:t xml:space="preserve"> yayımlanan ve aynı gün yürürlüğe giren 26/12/2024 tarihli ve 9321 sayılı Cumhurbaşkanı Kararının Eki Kararla istisna kapsamında alınacak araçların yerli katkı oranının en az %40 olması şartı getirilmiştir.”</w:t>
      </w:r>
    </w:p>
    <w:p w14:paraId="22A41DC8" w14:textId="77777777" w:rsidR="00A80038" w:rsidRDefault="00A80038" w:rsidP="00D867F6">
      <w:pPr>
        <w:spacing w:after="60" w:line="240" w:lineRule="auto"/>
        <w:jc w:val="both"/>
      </w:pPr>
    </w:p>
    <w:p w14:paraId="0DC7671F" w14:textId="709A633F" w:rsidR="006B2E72" w:rsidRDefault="006B2E72" w:rsidP="006B2E72">
      <w:pPr>
        <w:spacing w:after="60" w:line="240" w:lineRule="auto"/>
        <w:jc w:val="both"/>
        <w:rPr>
          <w:b/>
          <w:bCs/>
        </w:rPr>
      </w:pPr>
      <w:r>
        <w:rPr>
          <w:b/>
          <w:bCs/>
        </w:rPr>
        <w:t xml:space="preserve">B- </w:t>
      </w:r>
      <w:r w:rsidRPr="00A80038">
        <w:rPr>
          <w:b/>
          <w:bCs/>
        </w:rPr>
        <w:t xml:space="preserve">18/4/2015 Tarihli </w:t>
      </w:r>
      <w:r>
        <w:rPr>
          <w:b/>
          <w:bCs/>
        </w:rPr>
        <w:t>v</w:t>
      </w:r>
      <w:r w:rsidRPr="00A80038">
        <w:rPr>
          <w:b/>
          <w:bCs/>
        </w:rPr>
        <w:t xml:space="preserve">e 29330 Sayılı </w:t>
      </w:r>
      <w:proofErr w:type="gramStart"/>
      <w:r w:rsidRPr="00A80038">
        <w:rPr>
          <w:b/>
          <w:bCs/>
        </w:rPr>
        <w:t>Resm</w:t>
      </w:r>
      <w:r>
        <w:rPr>
          <w:b/>
          <w:bCs/>
        </w:rPr>
        <w:t>i</w:t>
      </w:r>
      <w:proofErr w:type="gramEnd"/>
      <w:r w:rsidRPr="00A80038">
        <w:rPr>
          <w:b/>
          <w:bCs/>
        </w:rPr>
        <w:t xml:space="preserve"> </w:t>
      </w:r>
      <w:proofErr w:type="spellStart"/>
      <w:r w:rsidRPr="00A80038">
        <w:rPr>
          <w:b/>
          <w:bCs/>
        </w:rPr>
        <w:t>Gazete’de</w:t>
      </w:r>
      <w:proofErr w:type="spellEnd"/>
      <w:r w:rsidRPr="00A80038">
        <w:rPr>
          <w:b/>
          <w:bCs/>
        </w:rPr>
        <w:t xml:space="preserve"> Yayımlanan Özel Tüketim Vergisi (II) Sayılı Liste Uygulama Genel Tebliğinin (II/C/1</w:t>
      </w:r>
      <w:r>
        <w:rPr>
          <w:b/>
          <w:bCs/>
        </w:rPr>
        <w:t>.1</w:t>
      </w:r>
      <w:r w:rsidRPr="00A80038">
        <w:rPr>
          <w:b/>
          <w:bCs/>
        </w:rPr>
        <w:t>) Bölümü</w:t>
      </w:r>
      <w:r>
        <w:rPr>
          <w:b/>
          <w:bCs/>
        </w:rPr>
        <w:t>nde Değişiklik ve İlave Yapılmıştır:</w:t>
      </w:r>
    </w:p>
    <w:p w14:paraId="4C67AE1D" w14:textId="77777777" w:rsidR="006B2E72" w:rsidRDefault="006B2E72" w:rsidP="006B2E72">
      <w:pPr>
        <w:spacing w:after="60" w:line="240" w:lineRule="auto"/>
        <w:jc w:val="both"/>
        <w:rPr>
          <w:b/>
          <w:bCs/>
        </w:rPr>
      </w:pPr>
    </w:p>
    <w:p w14:paraId="27184D04" w14:textId="24636E03" w:rsidR="006B2E72" w:rsidRDefault="006B2E72" w:rsidP="006B2E72">
      <w:pPr>
        <w:spacing w:after="60" w:line="240" w:lineRule="auto"/>
        <w:jc w:val="both"/>
      </w:pPr>
      <w:r w:rsidRPr="006B2E72">
        <w:t xml:space="preserve">Anılan Tebliğin (II/C/1.1) bölümüne </w:t>
      </w:r>
      <w:r>
        <w:t>yerli katkı değeri ve yerli katkı oranı tanımları eklenmiştir. İlave edilen tanımlar aşağıdaki gibidir:</w:t>
      </w:r>
    </w:p>
    <w:p w14:paraId="70C3221A" w14:textId="77777777" w:rsidR="006B2E72" w:rsidRPr="006B2E72" w:rsidRDefault="006B2E72" w:rsidP="006B2E72">
      <w:pPr>
        <w:spacing w:after="60" w:line="240" w:lineRule="auto"/>
        <w:jc w:val="both"/>
      </w:pPr>
    </w:p>
    <w:p w14:paraId="6A4F6CE4" w14:textId="77777777" w:rsidR="006B2E72" w:rsidRPr="006B2E72" w:rsidRDefault="006B2E72" w:rsidP="006B2E72">
      <w:pPr>
        <w:shd w:val="clear" w:color="auto" w:fill="F2F2F2" w:themeFill="background1" w:themeFillShade="F2"/>
        <w:spacing w:after="60" w:line="240" w:lineRule="auto"/>
        <w:jc w:val="both"/>
        <w:rPr>
          <w:i/>
          <w:iCs/>
          <w:sz w:val="20"/>
          <w:szCs w:val="20"/>
        </w:rPr>
      </w:pPr>
      <w:r w:rsidRPr="006B2E72">
        <w:rPr>
          <w:i/>
          <w:iCs/>
          <w:sz w:val="20"/>
          <w:szCs w:val="20"/>
        </w:rPr>
        <w:t>“</w:t>
      </w:r>
      <w:r w:rsidRPr="006B2E72">
        <w:rPr>
          <w:b/>
          <w:bCs/>
          <w:i/>
          <w:iCs/>
          <w:sz w:val="20"/>
          <w:szCs w:val="20"/>
        </w:rPr>
        <w:t>Yerli katkı değeri:</w:t>
      </w:r>
      <w:r w:rsidRPr="006B2E72">
        <w:rPr>
          <w:i/>
          <w:iCs/>
          <w:sz w:val="20"/>
          <w:szCs w:val="20"/>
        </w:rPr>
        <w:t> Aracın üretiminde kullanılmak üzere birincil malzeme/ürün, genel üretim ve işçilik maliyetlerinin yurt içindeki üreticilerden ve hizmet sağlayıcılardan temin edilen kısımlarının toplamını,</w:t>
      </w:r>
    </w:p>
    <w:p w14:paraId="041149E3" w14:textId="0226AD3A" w:rsidR="006B2E72" w:rsidRPr="006B2E72" w:rsidRDefault="006B2E72" w:rsidP="006B2E72">
      <w:pPr>
        <w:shd w:val="clear" w:color="auto" w:fill="F2F2F2" w:themeFill="background1" w:themeFillShade="F2"/>
        <w:spacing w:after="60" w:line="240" w:lineRule="auto"/>
        <w:jc w:val="both"/>
        <w:rPr>
          <w:i/>
          <w:iCs/>
          <w:sz w:val="20"/>
          <w:szCs w:val="20"/>
        </w:rPr>
      </w:pPr>
      <w:r w:rsidRPr="006B2E72">
        <w:rPr>
          <w:b/>
          <w:bCs/>
          <w:i/>
          <w:iCs/>
          <w:sz w:val="20"/>
          <w:szCs w:val="20"/>
        </w:rPr>
        <w:t>Yerli katkı oranı:</w:t>
      </w:r>
      <w:r w:rsidRPr="006B2E72">
        <w:rPr>
          <w:i/>
          <w:iCs/>
          <w:sz w:val="20"/>
          <w:szCs w:val="20"/>
        </w:rPr>
        <w:t> Yerli katkı değerinin, aracın toplam üretim maliyetine oranını,</w:t>
      </w:r>
    </w:p>
    <w:p w14:paraId="56DAF11C" w14:textId="6A029926" w:rsidR="006B2E72" w:rsidRPr="006B2E72" w:rsidRDefault="006B2E72" w:rsidP="006B2E72">
      <w:pPr>
        <w:shd w:val="clear" w:color="auto" w:fill="F2F2F2" w:themeFill="background1" w:themeFillShade="F2"/>
        <w:spacing w:after="60" w:line="240" w:lineRule="auto"/>
        <w:jc w:val="both"/>
      </w:pPr>
      <w:r w:rsidRPr="006B2E72">
        <w:rPr>
          <w:i/>
          <w:iCs/>
          <w:sz w:val="20"/>
          <w:szCs w:val="20"/>
        </w:rPr>
        <w:t xml:space="preserve"> </w:t>
      </w:r>
      <w:proofErr w:type="gramStart"/>
      <w:r w:rsidRPr="006B2E72">
        <w:rPr>
          <w:i/>
          <w:iCs/>
          <w:sz w:val="20"/>
          <w:szCs w:val="20"/>
        </w:rPr>
        <w:t>ifade</w:t>
      </w:r>
      <w:proofErr w:type="gramEnd"/>
      <w:r w:rsidRPr="006B2E72">
        <w:rPr>
          <w:i/>
          <w:iCs/>
          <w:sz w:val="20"/>
          <w:szCs w:val="20"/>
        </w:rPr>
        <w:t xml:space="preserve"> eder.”</w:t>
      </w:r>
    </w:p>
    <w:p w14:paraId="5FF32460" w14:textId="77777777" w:rsidR="006B2E72" w:rsidRDefault="006B2E72" w:rsidP="00D867F6">
      <w:pPr>
        <w:spacing w:after="60" w:line="240" w:lineRule="auto"/>
        <w:jc w:val="both"/>
      </w:pPr>
    </w:p>
    <w:p w14:paraId="0A351837" w14:textId="7892F904" w:rsidR="006B2E72" w:rsidRDefault="006B2E72" w:rsidP="006B2E72">
      <w:pPr>
        <w:spacing w:after="60" w:line="240" w:lineRule="auto"/>
        <w:jc w:val="both"/>
        <w:rPr>
          <w:b/>
          <w:bCs/>
        </w:rPr>
      </w:pPr>
      <w:r w:rsidRPr="006B2E72">
        <w:rPr>
          <w:b/>
          <w:bCs/>
        </w:rPr>
        <w:t>C-</w:t>
      </w:r>
      <w:r>
        <w:t xml:space="preserve"> </w:t>
      </w:r>
      <w:r w:rsidRPr="00A80038">
        <w:rPr>
          <w:b/>
          <w:bCs/>
        </w:rPr>
        <w:t xml:space="preserve">18/4/2015 Tarihli </w:t>
      </w:r>
      <w:r>
        <w:rPr>
          <w:b/>
          <w:bCs/>
        </w:rPr>
        <w:t>v</w:t>
      </w:r>
      <w:r w:rsidRPr="00A80038">
        <w:rPr>
          <w:b/>
          <w:bCs/>
        </w:rPr>
        <w:t xml:space="preserve">e 29330 Sayılı </w:t>
      </w:r>
      <w:proofErr w:type="gramStart"/>
      <w:r w:rsidRPr="00A80038">
        <w:rPr>
          <w:b/>
          <w:bCs/>
        </w:rPr>
        <w:t>Resm</w:t>
      </w:r>
      <w:r>
        <w:rPr>
          <w:b/>
          <w:bCs/>
        </w:rPr>
        <w:t>i</w:t>
      </w:r>
      <w:proofErr w:type="gramEnd"/>
      <w:r w:rsidRPr="00A80038">
        <w:rPr>
          <w:b/>
          <w:bCs/>
        </w:rPr>
        <w:t xml:space="preserve"> </w:t>
      </w:r>
      <w:proofErr w:type="spellStart"/>
      <w:r w:rsidRPr="00A80038">
        <w:rPr>
          <w:b/>
          <w:bCs/>
        </w:rPr>
        <w:t>Gazete’de</w:t>
      </w:r>
      <w:proofErr w:type="spellEnd"/>
      <w:r w:rsidRPr="00A80038">
        <w:rPr>
          <w:b/>
          <w:bCs/>
        </w:rPr>
        <w:t xml:space="preserve"> Yayımlanan Özel Tüketim Vergisi (II) Sayılı Liste Uygulama Genel Tebliğinin (II/C/1</w:t>
      </w:r>
      <w:r>
        <w:rPr>
          <w:b/>
          <w:bCs/>
        </w:rPr>
        <w:t>.2.1</w:t>
      </w:r>
      <w:r w:rsidRPr="00A80038">
        <w:rPr>
          <w:b/>
          <w:bCs/>
        </w:rPr>
        <w:t>) Bölümü</w:t>
      </w:r>
      <w:r>
        <w:rPr>
          <w:b/>
          <w:bCs/>
        </w:rPr>
        <w:t>nde Değişiklik Yapılmıştır:</w:t>
      </w:r>
    </w:p>
    <w:p w14:paraId="086E8A8E" w14:textId="31EEB3B9" w:rsidR="006B2E72" w:rsidRDefault="006B2E72" w:rsidP="00D867F6">
      <w:pPr>
        <w:spacing w:after="60" w:line="240" w:lineRule="auto"/>
        <w:jc w:val="both"/>
      </w:pPr>
    </w:p>
    <w:p w14:paraId="6E0D80BF" w14:textId="2498EED4" w:rsidR="006B2E72" w:rsidRDefault="006B2E72" w:rsidP="00D867F6">
      <w:pPr>
        <w:spacing w:after="60" w:line="240" w:lineRule="auto"/>
        <w:jc w:val="both"/>
      </w:pPr>
      <w:r w:rsidRPr="006B2E72">
        <w:t>Tebliğin (II/C/1.2.1) bölümünün birinci paragrafında yer alan “kayıt ve tescile tabi” ibaresinden sonra gelmek üzere “ve yerli katkı oranı en az %40 olan” ibaresi eklenmiş, aynı paragrafta yer alan “beş” ibaresi “on” şeklinde değiştirilmiştir.</w:t>
      </w:r>
      <w:r>
        <w:t xml:space="preserve"> İlgili kısmın son hali aşağıdaki gibidir:</w:t>
      </w:r>
    </w:p>
    <w:p w14:paraId="41C2F3A5" w14:textId="77777777" w:rsidR="006B2E72" w:rsidRPr="00440642" w:rsidRDefault="006B2E72" w:rsidP="00440642">
      <w:pPr>
        <w:shd w:val="clear" w:color="auto" w:fill="F2F2F2" w:themeFill="background1" w:themeFillShade="F2"/>
        <w:spacing w:after="60" w:line="240" w:lineRule="auto"/>
        <w:jc w:val="both"/>
        <w:rPr>
          <w:i/>
          <w:iCs/>
          <w:sz w:val="20"/>
          <w:szCs w:val="20"/>
        </w:rPr>
      </w:pPr>
      <w:r w:rsidRPr="00440642">
        <w:rPr>
          <w:i/>
          <w:iCs/>
          <w:sz w:val="20"/>
          <w:szCs w:val="20"/>
        </w:rPr>
        <w:t xml:space="preserve">“Özel Tüketim Vergisi Kanunu’nun 7’nci maddesinin birinci fıkrasının (2) numaralı bendinin (a) alt bendi uyarınca, Kanuna ekli (II) sayılı listedeki kayıt ve tescile tabi ve </w:t>
      </w:r>
      <w:r w:rsidRPr="00440642">
        <w:rPr>
          <w:b/>
          <w:bCs/>
          <w:i/>
          <w:iCs/>
          <w:sz w:val="20"/>
          <w:szCs w:val="20"/>
        </w:rPr>
        <w:t>yerli katkı oranı en az %40 olan</w:t>
      </w:r>
      <w:r w:rsidRPr="00440642">
        <w:rPr>
          <w:i/>
          <w:iCs/>
          <w:sz w:val="20"/>
          <w:szCs w:val="20"/>
        </w:rPr>
        <w:t xml:space="preserve"> mallardan, Türk Gümrük Tarife Cetvelinin,  </w:t>
      </w:r>
    </w:p>
    <w:p w14:paraId="65BC779D" w14:textId="77777777" w:rsidR="006B2E72" w:rsidRPr="00440642" w:rsidRDefault="006B2E72" w:rsidP="00440642">
      <w:pPr>
        <w:shd w:val="clear" w:color="auto" w:fill="F2F2F2" w:themeFill="background1" w:themeFillShade="F2"/>
        <w:spacing w:after="60" w:line="240" w:lineRule="auto"/>
        <w:jc w:val="both"/>
        <w:rPr>
          <w:i/>
          <w:iCs/>
          <w:sz w:val="20"/>
          <w:szCs w:val="20"/>
        </w:rPr>
      </w:pPr>
    </w:p>
    <w:p w14:paraId="56BD93F1" w14:textId="77777777" w:rsidR="006B2E72" w:rsidRPr="00440642" w:rsidRDefault="006B2E72" w:rsidP="00440642">
      <w:pPr>
        <w:shd w:val="clear" w:color="auto" w:fill="F2F2F2" w:themeFill="background1" w:themeFillShade="F2"/>
        <w:spacing w:after="60" w:line="240" w:lineRule="auto"/>
        <w:jc w:val="both"/>
        <w:rPr>
          <w:i/>
          <w:iCs/>
          <w:sz w:val="20"/>
          <w:szCs w:val="20"/>
        </w:rPr>
      </w:pPr>
      <w:r w:rsidRPr="00440642">
        <w:rPr>
          <w:i/>
          <w:iCs/>
          <w:sz w:val="20"/>
          <w:szCs w:val="20"/>
        </w:rPr>
        <w:t xml:space="preserve">• 87.03 tarife pozisyonunda yer alan, motor silindir hacmine bakılmaksızın, hesaplanması gereken özel tüketim vergisi ve diğer her türlü vergiler dâhil bedeli 2.290.200 TL’nin altında olan binek otomobil, </w:t>
      </w:r>
      <w:proofErr w:type="spellStart"/>
      <w:r w:rsidRPr="00440642">
        <w:rPr>
          <w:i/>
          <w:iCs/>
          <w:sz w:val="20"/>
          <w:szCs w:val="20"/>
        </w:rPr>
        <w:t>panelvan</w:t>
      </w:r>
      <w:proofErr w:type="spellEnd"/>
      <w:r w:rsidRPr="00440642">
        <w:rPr>
          <w:i/>
          <w:iCs/>
          <w:sz w:val="20"/>
          <w:szCs w:val="20"/>
        </w:rPr>
        <w:t xml:space="preserve">, </w:t>
      </w:r>
      <w:proofErr w:type="spellStart"/>
      <w:r w:rsidRPr="00440642">
        <w:rPr>
          <w:i/>
          <w:iCs/>
          <w:sz w:val="20"/>
          <w:szCs w:val="20"/>
        </w:rPr>
        <w:t>pick-up</w:t>
      </w:r>
      <w:proofErr w:type="spellEnd"/>
      <w:r w:rsidRPr="00440642">
        <w:rPr>
          <w:i/>
          <w:iCs/>
          <w:sz w:val="20"/>
          <w:szCs w:val="20"/>
        </w:rPr>
        <w:t xml:space="preserve">, arazi taşıtı, ATV, </w:t>
      </w:r>
      <w:proofErr w:type="spellStart"/>
      <w:r w:rsidRPr="00440642">
        <w:rPr>
          <w:i/>
          <w:iCs/>
          <w:sz w:val="20"/>
          <w:szCs w:val="20"/>
        </w:rPr>
        <w:t>jeep</w:t>
      </w:r>
      <w:proofErr w:type="spellEnd"/>
      <w:r w:rsidRPr="00440642">
        <w:rPr>
          <w:i/>
          <w:iCs/>
          <w:sz w:val="20"/>
          <w:szCs w:val="20"/>
        </w:rPr>
        <w:t xml:space="preserve">, steyşın vagon, vb. taşıtların, </w:t>
      </w:r>
    </w:p>
    <w:p w14:paraId="01530CF3" w14:textId="77777777" w:rsidR="006B2E72" w:rsidRPr="00440642" w:rsidRDefault="006B2E72" w:rsidP="00440642">
      <w:pPr>
        <w:shd w:val="clear" w:color="auto" w:fill="F2F2F2" w:themeFill="background1" w:themeFillShade="F2"/>
        <w:spacing w:after="60" w:line="240" w:lineRule="auto"/>
        <w:jc w:val="both"/>
        <w:rPr>
          <w:i/>
          <w:iCs/>
          <w:sz w:val="20"/>
          <w:szCs w:val="20"/>
        </w:rPr>
      </w:pPr>
    </w:p>
    <w:p w14:paraId="50AAA37D" w14:textId="77777777" w:rsidR="00440642" w:rsidRPr="00440642" w:rsidRDefault="006B2E72" w:rsidP="00440642">
      <w:pPr>
        <w:shd w:val="clear" w:color="auto" w:fill="F2F2F2" w:themeFill="background1" w:themeFillShade="F2"/>
        <w:spacing w:after="60" w:line="240" w:lineRule="auto"/>
        <w:jc w:val="both"/>
        <w:rPr>
          <w:i/>
          <w:iCs/>
          <w:sz w:val="20"/>
          <w:szCs w:val="20"/>
        </w:rPr>
      </w:pPr>
      <w:r w:rsidRPr="00440642">
        <w:rPr>
          <w:i/>
          <w:iCs/>
          <w:sz w:val="20"/>
          <w:szCs w:val="20"/>
        </w:rPr>
        <w:t xml:space="preserve">• 87.04 tarife pozisyonunda yer alan, eşya taşımaya mahsus, 2800 cm³ veya altında motor silindir hacmine sahip </w:t>
      </w:r>
      <w:proofErr w:type="spellStart"/>
      <w:r w:rsidRPr="00440642">
        <w:rPr>
          <w:i/>
          <w:iCs/>
          <w:sz w:val="20"/>
          <w:szCs w:val="20"/>
        </w:rPr>
        <w:t>van</w:t>
      </w:r>
      <w:proofErr w:type="spellEnd"/>
      <w:r w:rsidRPr="00440642">
        <w:rPr>
          <w:i/>
          <w:iCs/>
          <w:sz w:val="20"/>
          <w:szCs w:val="20"/>
        </w:rPr>
        <w:t xml:space="preserve">, </w:t>
      </w:r>
      <w:proofErr w:type="spellStart"/>
      <w:r w:rsidRPr="00440642">
        <w:rPr>
          <w:i/>
          <w:iCs/>
          <w:sz w:val="20"/>
          <w:szCs w:val="20"/>
        </w:rPr>
        <w:t>panelvan</w:t>
      </w:r>
      <w:proofErr w:type="spellEnd"/>
      <w:r w:rsidRPr="00440642">
        <w:rPr>
          <w:i/>
          <w:iCs/>
          <w:sz w:val="20"/>
          <w:szCs w:val="20"/>
        </w:rPr>
        <w:t xml:space="preserve">, kamyonet, </w:t>
      </w:r>
      <w:proofErr w:type="spellStart"/>
      <w:r w:rsidRPr="00440642">
        <w:rPr>
          <w:i/>
          <w:iCs/>
          <w:sz w:val="20"/>
          <w:szCs w:val="20"/>
        </w:rPr>
        <w:t>pick-up</w:t>
      </w:r>
      <w:proofErr w:type="spellEnd"/>
      <w:r w:rsidRPr="00440642">
        <w:rPr>
          <w:i/>
          <w:iCs/>
          <w:sz w:val="20"/>
          <w:szCs w:val="20"/>
        </w:rPr>
        <w:t xml:space="preserve">, vb. taşıtların, </w:t>
      </w:r>
    </w:p>
    <w:p w14:paraId="11945538" w14:textId="77777777" w:rsidR="00440642" w:rsidRPr="00440642" w:rsidRDefault="00440642" w:rsidP="00440642">
      <w:pPr>
        <w:shd w:val="clear" w:color="auto" w:fill="F2F2F2" w:themeFill="background1" w:themeFillShade="F2"/>
        <w:spacing w:after="60" w:line="240" w:lineRule="auto"/>
        <w:jc w:val="both"/>
        <w:rPr>
          <w:i/>
          <w:iCs/>
          <w:sz w:val="20"/>
          <w:szCs w:val="20"/>
        </w:rPr>
      </w:pPr>
    </w:p>
    <w:p w14:paraId="4A6D031C" w14:textId="4AE34C93" w:rsidR="006B2E72" w:rsidRPr="00440642" w:rsidRDefault="006B2E72" w:rsidP="00440642">
      <w:pPr>
        <w:shd w:val="clear" w:color="auto" w:fill="F2F2F2" w:themeFill="background1" w:themeFillShade="F2"/>
        <w:spacing w:after="60" w:line="240" w:lineRule="auto"/>
        <w:jc w:val="both"/>
        <w:rPr>
          <w:i/>
          <w:iCs/>
          <w:sz w:val="20"/>
          <w:szCs w:val="20"/>
        </w:rPr>
      </w:pPr>
      <w:r w:rsidRPr="00440642">
        <w:rPr>
          <w:i/>
          <w:iCs/>
          <w:sz w:val="20"/>
          <w:szCs w:val="20"/>
        </w:rPr>
        <w:t xml:space="preserve">• 87.11 tarife pozisyonunda yer alan, motor silindir hacmine bakılmaksızın, motosikletlerin   engellilik derecesi %90 veya daha fazla olan malul veya engelliler tarafından </w:t>
      </w:r>
      <w:r w:rsidRPr="00440642">
        <w:rPr>
          <w:b/>
          <w:bCs/>
          <w:i/>
          <w:iCs/>
          <w:sz w:val="20"/>
          <w:szCs w:val="20"/>
        </w:rPr>
        <w:t>on yılda</w:t>
      </w:r>
      <w:r w:rsidRPr="00440642">
        <w:rPr>
          <w:i/>
          <w:iCs/>
          <w:sz w:val="20"/>
          <w:szCs w:val="20"/>
        </w:rPr>
        <w:t xml:space="preserve"> bir defaya mahsus olmak üzere ilk iktisabı ÖTV’den müstesnadır. Bu istisnadan yararlanmak için, taşıtın özel tertibatlı olması ve malul veya engellinin taşıtı bizzat kullanması şartı aranmaz</w:t>
      </w:r>
      <w:r w:rsidR="00440642" w:rsidRPr="00440642">
        <w:rPr>
          <w:i/>
          <w:iCs/>
          <w:sz w:val="20"/>
          <w:szCs w:val="20"/>
        </w:rPr>
        <w:t>…”</w:t>
      </w:r>
      <w:r w:rsidRPr="00440642">
        <w:rPr>
          <w:i/>
          <w:iCs/>
          <w:sz w:val="20"/>
          <w:szCs w:val="20"/>
        </w:rPr>
        <w:t xml:space="preserve"> </w:t>
      </w:r>
    </w:p>
    <w:p w14:paraId="7F300770" w14:textId="77777777" w:rsidR="006B2E72" w:rsidRDefault="006B2E72" w:rsidP="00D867F6">
      <w:pPr>
        <w:spacing w:after="60" w:line="240" w:lineRule="auto"/>
        <w:jc w:val="both"/>
      </w:pPr>
    </w:p>
    <w:p w14:paraId="2CF505A8" w14:textId="055F0A11" w:rsidR="00440642" w:rsidRDefault="00440642" w:rsidP="00D867F6">
      <w:pPr>
        <w:spacing w:after="60" w:line="240" w:lineRule="auto"/>
        <w:jc w:val="both"/>
      </w:pPr>
      <w:r>
        <w:rPr>
          <w:b/>
          <w:bCs/>
        </w:rPr>
        <w:t>D</w:t>
      </w:r>
      <w:r w:rsidRPr="006B2E72">
        <w:rPr>
          <w:b/>
          <w:bCs/>
        </w:rPr>
        <w:t>-</w:t>
      </w:r>
      <w:r>
        <w:t xml:space="preserve"> </w:t>
      </w:r>
      <w:r w:rsidRPr="00A80038">
        <w:rPr>
          <w:b/>
          <w:bCs/>
        </w:rPr>
        <w:t xml:space="preserve">18/4/2015 Tarihli </w:t>
      </w:r>
      <w:r>
        <w:rPr>
          <w:b/>
          <w:bCs/>
        </w:rPr>
        <w:t>v</w:t>
      </w:r>
      <w:r w:rsidRPr="00A80038">
        <w:rPr>
          <w:b/>
          <w:bCs/>
        </w:rPr>
        <w:t xml:space="preserve">e 29330 Sayılı </w:t>
      </w:r>
      <w:proofErr w:type="gramStart"/>
      <w:r w:rsidRPr="00A80038">
        <w:rPr>
          <w:b/>
          <w:bCs/>
        </w:rPr>
        <w:t>Resm</w:t>
      </w:r>
      <w:r>
        <w:rPr>
          <w:b/>
          <w:bCs/>
        </w:rPr>
        <w:t>i</w:t>
      </w:r>
      <w:proofErr w:type="gramEnd"/>
      <w:r w:rsidRPr="00A80038">
        <w:rPr>
          <w:b/>
          <w:bCs/>
        </w:rPr>
        <w:t xml:space="preserve"> </w:t>
      </w:r>
      <w:proofErr w:type="spellStart"/>
      <w:r w:rsidRPr="00A80038">
        <w:rPr>
          <w:b/>
          <w:bCs/>
        </w:rPr>
        <w:t>Gazete’de</w:t>
      </w:r>
      <w:proofErr w:type="spellEnd"/>
      <w:r w:rsidRPr="00A80038">
        <w:rPr>
          <w:b/>
          <w:bCs/>
        </w:rPr>
        <w:t xml:space="preserve"> Yayımlanan Özel Tüketim Vergisi (II) Sayılı Liste Uygulama Genel Tebliğinin (II/C/1</w:t>
      </w:r>
      <w:r>
        <w:rPr>
          <w:b/>
          <w:bCs/>
        </w:rPr>
        <w:t>.2.2</w:t>
      </w:r>
      <w:r w:rsidRPr="00A80038">
        <w:rPr>
          <w:b/>
          <w:bCs/>
        </w:rPr>
        <w:t>) Bölümü</w:t>
      </w:r>
      <w:r>
        <w:rPr>
          <w:b/>
          <w:bCs/>
        </w:rPr>
        <w:t>nde Değişiklik Yapılmıştır:</w:t>
      </w:r>
    </w:p>
    <w:p w14:paraId="1D704496" w14:textId="77777777" w:rsidR="00440642" w:rsidRDefault="00440642" w:rsidP="00D867F6">
      <w:pPr>
        <w:spacing w:after="60" w:line="240" w:lineRule="auto"/>
        <w:jc w:val="both"/>
      </w:pPr>
    </w:p>
    <w:p w14:paraId="6EC96D2E" w14:textId="70CC96AA" w:rsidR="00440642" w:rsidRDefault="00440642" w:rsidP="00D867F6">
      <w:pPr>
        <w:spacing w:after="60" w:line="240" w:lineRule="auto"/>
        <w:jc w:val="both"/>
      </w:pPr>
      <w:r w:rsidRPr="00440642">
        <w:t>Tebliğin (II/C/1.2.2) bölümünün birinci paragrafında yer alan “vergilendirilen” ibaresinden sonra gelmek üzere “ve yerli katkı oranı en az %40 olan” ibaresi eklenmiş, aynı paragrafta yer alan “beş” ibaresi “on” şeklinde değiştirilmiştir.</w:t>
      </w:r>
      <w:r>
        <w:t xml:space="preserve"> İlgili kısmın son hali aşağıdaki gibidir:</w:t>
      </w:r>
    </w:p>
    <w:p w14:paraId="30E3A853" w14:textId="77777777" w:rsidR="00440642" w:rsidRDefault="00440642" w:rsidP="00D867F6">
      <w:pPr>
        <w:spacing w:after="60" w:line="240" w:lineRule="auto"/>
        <w:jc w:val="both"/>
      </w:pPr>
    </w:p>
    <w:p w14:paraId="69A21AC5" w14:textId="77777777" w:rsidR="00440642" w:rsidRPr="00440642" w:rsidRDefault="00440642" w:rsidP="00440642">
      <w:pPr>
        <w:shd w:val="clear" w:color="auto" w:fill="F2F2F2" w:themeFill="background1" w:themeFillShade="F2"/>
        <w:spacing w:after="60" w:line="240" w:lineRule="auto"/>
        <w:jc w:val="both"/>
        <w:rPr>
          <w:b/>
          <w:bCs/>
          <w:i/>
          <w:iCs/>
          <w:sz w:val="20"/>
          <w:szCs w:val="20"/>
        </w:rPr>
      </w:pPr>
      <w:r w:rsidRPr="00440642">
        <w:rPr>
          <w:i/>
          <w:iCs/>
          <w:sz w:val="20"/>
          <w:szCs w:val="20"/>
        </w:rPr>
        <w:t xml:space="preserve">“Özel Tüketim Vergisi Kanununun 7’nci maddesinin birinci fıkrasının (2) numaralı bendinin (b) alt bendiyle, Kanuna ekli (II) sayılı listede 87.03 tarife pozisyonu kapsamında vergilendirilen ve </w:t>
      </w:r>
      <w:r w:rsidRPr="00440642">
        <w:rPr>
          <w:b/>
          <w:bCs/>
          <w:i/>
          <w:iCs/>
          <w:sz w:val="20"/>
          <w:szCs w:val="20"/>
        </w:rPr>
        <w:t xml:space="preserve">yerli katkı oranı en az %40 olan; </w:t>
      </w:r>
    </w:p>
    <w:p w14:paraId="4B466416" w14:textId="77777777" w:rsidR="00440642" w:rsidRPr="00440642" w:rsidRDefault="00440642" w:rsidP="00440642">
      <w:pPr>
        <w:shd w:val="clear" w:color="auto" w:fill="F2F2F2" w:themeFill="background1" w:themeFillShade="F2"/>
        <w:spacing w:after="60" w:line="240" w:lineRule="auto"/>
        <w:jc w:val="both"/>
        <w:rPr>
          <w:i/>
          <w:iCs/>
          <w:sz w:val="20"/>
          <w:szCs w:val="20"/>
        </w:rPr>
      </w:pPr>
    </w:p>
    <w:p w14:paraId="028CBE78" w14:textId="77777777" w:rsidR="00440642" w:rsidRPr="00440642" w:rsidRDefault="00440642" w:rsidP="00440642">
      <w:pPr>
        <w:shd w:val="clear" w:color="auto" w:fill="F2F2F2" w:themeFill="background1" w:themeFillShade="F2"/>
        <w:spacing w:after="60" w:line="240" w:lineRule="auto"/>
        <w:jc w:val="both"/>
        <w:rPr>
          <w:i/>
          <w:iCs/>
          <w:sz w:val="20"/>
          <w:szCs w:val="20"/>
        </w:rPr>
      </w:pPr>
      <w:r w:rsidRPr="00440642">
        <w:rPr>
          <w:i/>
          <w:iCs/>
          <w:sz w:val="20"/>
          <w:szCs w:val="20"/>
        </w:rPr>
        <w:t xml:space="preserve">• Yük taşımasında kullanılıp azami ağırlığı 3,5 tonu aşmayan ve yolcu taşıma kapasitesi istiap haddinin %50'sinin altında olan taşıtların, </w:t>
      </w:r>
    </w:p>
    <w:p w14:paraId="2FB0F14C" w14:textId="77777777" w:rsidR="00440642" w:rsidRPr="00440642" w:rsidRDefault="00440642" w:rsidP="00440642">
      <w:pPr>
        <w:shd w:val="clear" w:color="auto" w:fill="F2F2F2" w:themeFill="background1" w:themeFillShade="F2"/>
        <w:spacing w:after="60" w:line="240" w:lineRule="auto"/>
        <w:jc w:val="both"/>
        <w:rPr>
          <w:i/>
          <w:iCs/>
          <w:sz w:val="20"/>
          <w:szCs w:val="20"/>
        </w:rPr>
      </w:pPr>
    </w:p>
    <w:p w14:paraId="24FE9163" w14:textId="77777777" w:rsidR="00440642" w:rsidRPr="00440642" w:rsidRDefault="00440642" w:rsidP="00440642">
      <w:pPr>
        <w:shd w:val="clear" w:color="auto" w:fill="F2F2F2" w:themeFill="background1" w:themeFillShade="F2"/>
        <w:spacing w:after="60" w:line="240" w:lineRule="auto"/>
        <w:jc w:val="both"/>
        <w:rPr>
          <w:i/>
          <w:iCs/>
          <w:sz w:val="20"/>
          <w:szCs w:val="20"/>
        </w:rPr>
      </w:pPr>
      <w:r w:rsidRPr="00440642">
        <w:rPr>
          <w:i/>
          <w:iCs/>
          <w:sz w:val="20"/>
          <w:szCs w:val="20"/>
        </w:rPr>
        <w:t xml:space="preserve">• Sürücü dâhil 9 kişilik oturma yeri olan taşıtların engellilik durumlarının taşıtları bizzat kullanamayacak ve sürekli olarak tekerlekli sandalye veya sedye kullanmalarını gerektirecek nitelikte olduğunu, yetkili sağlık kurumundan alınmış engellilik sağlık kurulu raporuyla tevsik eden ve engellilik derecesi %90 veya daha fazla olan malul veya engelliler tarafından, </w:t>
      </w:r>
      <w:r w:rsidRPr="00440642">
        <w:rPr>
          <w:b/>
          <w:bCs/>
          <w:i/>
          <w:iCs/>
          <w:sz w:val="20"/>
          <w:szCs w:val="20"/>
        </w:rPr>
        <w:t>on yılda bir defaya mahsus olmak üzere</w:t>
      </w:r>
      <w:r w:rsidRPr="00440642">
        <w:rPr>
          <w:i/>
          <w:iCs/>
          <w:sz w:val="20"/>
          <w:szCs w:val="20"/>
        </w:rPr>
        <w:t xml:space="preserve"> ilk iktisabı ÖTV’den istisna edilmiştir. Taşıtta, ilk </w:t>
      </w:r>
      <w:r w:rsidRPr="00440642">
        <w:rPr>
          <w:i/>
          <w:iCs/>
          <w:sz w:val="20"/>
          <w:szCs w:val="20"/>
        </w:rPr>
        <w:lastRenderedPageBreak/>
        <w:t>iktisaptan önce tekerlekli sandalye veya sedye ile binilmesine ve seyahat edilmesine uygun tertibat yaptırılması zorunludur.”</w:t>
      </w:r>
    </w:p>
    <w:p w14:paraId="7E72F7CF" w14:textId="100B851E" w:rsidR="00440642" w:rsidRDefault="00440642" w:rsidP="00D867F6">
      <w:pPr>
        <w:spacing w:after="60" w:line="240" w:lineRule="auto"/>
        <w:jc w:val="both"/>
      </w:pPr>
      <w:r w:rsidRPr="00440642">
        <w:t xml:space="preserve">  </w:t>
      </w:r>
    </w:p>
    <w:p w14:paraId="26B01708" w14:textId="61AC3BAF" w:rsidR="00631274" w:rsidRDefault="00631274" w:rsidP="00631274">
      <w:pPr>
        <w:spacing w:after="60" w:line="240" w:lineRule="auto"/>
        <w:jc w:val="both"/>
        <w:rPr>
          <w:b/>
          <w:bCs/>
        </w:rPr>
      </w:pPr>
      <w:r>
        <w:rPr>
          <w:b/>
          <w:bCs/>
        </w:rPr>
        <w:t>E</w:t>
      </w:r>
      <w:r w:rsidRPr="006B2E72">
        <w:rPr>
          <w:b/>
          <w:bCs/>
        </w:rPr>
        <w:t>-</w:t>
      </w:r>
      <w:r>
        <w:t xml:space="preserve"> </w:t>
      </w:r>
      <w:r w:rsidRPr="00A80038">
        <w:rPr>
          <w:b/>
          <w:bCs/>
        </w:rPr>
        <w:t xml:space="preserve">18/4/2015 Tarihli </w:t>
      </w:r>
      <w:r>
        <w:rPr>
          <w:b/>
          <w:bCs/>
        </w:rPr>
        <w:t>v</w:t>
      </w:r>
      <w:r w:rsidRPr="00A80038">
        <w:rPr>
          <w:b/>
          <w:bCs/>
        </w:rPr>
        <w:t xml:space="preserve">e 29330 Sayılı </w:t>
      </w:r>
      <w:proofErr w:type="gramStart"/>
      <w:r w:rsidRPr="00A80038">
        <w:rPr>
          <w:b/>
          <w:bCs/>
        </w:rPr>
        <w:t>Resm</w:t>
      </w:r>
      <w:r>
        <w:rPr>
          <w:b/>
          <w:bCs/>
        </w:rPr>
        <w:t>i</w:t>
      </w:r>
      <w:proofErr w:type="gramEnd"/>
      <w:r w:rsidRPr="00A80038">
        <w:rPr>
          <w:b/>
          <w:bCs/>
        </w:rPr>
        <w:t xml:space="preserve"> </w:t>
      </w:r>
      <w:proofErr w:type="spellStart"/>
      <w:r w:rsidRPr="00A80038">
        <w:rPr>
          <w:b/>
          <w:bCs/>
        </w:rPr>
        <w:t>Gazete’de</w:t>
      </w:r>
      <w:proofErr w:type="spellEnd"/>
      <w:r w:rsidRPr="00A80038">
        <w:rPr>
          <w:b/>
          <w:bCs/>
        </w:rPr>
        <w:t xml:space="preserve"> Yayımlanan Özel Tüketim Vergisi (II) Sayılı Liste Uygulama Genel Tebliğinin (II/C/1</w:t>
      </w:r>
      <w:r>
        <w:rPr>
          <w:b/>
          <w:bCs/>
        </w:rPr>
        <w:t>.3.</w:t>
      </w:r>
      <w:r w:rsidRPr="00A80038">
        <w:rPr>
          <w:b/>
          <w:bCs/>
        </w:rPr>
        <w:t>) Bölümü</w:t>
      </w:r>
      <w:r>
        <w:rPr>
          <w:b/>
          <w:bCs/>
        </w:rPr>
        <w:t>nde Değişiklik Yapılmıştır:</w:t>
      </w:r>
    </w:p>
    <w:p w14:paraId="0E4347D5" w14:textId="77777777" w:rsidR="00631274" w:rsidRDefault="00631274" w:rsidP="00631274">
      <w:pPr>
        <w:spacing w:after="60" w:line="240" w:lineRule="auto"/>
        <w:jc w:val="both"/>
      </w:pPr>
    </w:p>
    <w:p w14:paraId="495990FD" w14:textId="7326E985" w:rsidR="002660B7" w:rsidRDefault="002660B7" w:rsidP="002660B7">
      <w:pPr>
        <w:tabs>
          <w:tab w:val="left" w:pos="6459"/>
        </w:tabs>
        <w:spacing w:after="60" w:line="240" w:lineRule="auto"/>
        <w:jc w:val="both"/>
      </w:pPr>
      <w:r w:rsidRPr="002660B7">
        <w:t>Tebliğin (II/C/1.3) bölümünün birinci paragrafında yer alan “kayıt ve tescile tabi” ibaresinden sonra gelmek üzere “ve yerli katkı oranı en az %40 olan” ibaresi eklenmiştir.</w:t>
      </w:r>
      <w:r>
        <w:t xml:space="preserve"> İlgili paragrafın son hali aşağıdaki gibidir:</w:t>
      </w:r>
    </w:p>
    <w:p w14:paraId="515C8553" w14:textId="77777777" w:rsidR="002660B7" w:rsidRDefault="002660B7" w:rsidP="002660B7">
      <w:pPr>
        <w:tabs>
          <w:tab w:val="left" w:pos="6459"/>
        </w:tabs>
        <w:spacing w:after="60" w:line="240" w:lineRule="auto"/>
        <w:jc w:val="both"/>
      </w:pPr>
    </w:p>
    <w:p w14:paraId="20D11FA5" w14:textId="5201B18A" w:rsidR="002660B7" w:rsidRPr="00631274" w:rsidRDefault="002660B7" w:rsidP="00631274">
      <w:pPr>
        <w:shd w:val="clear" w:color="auto" w:fill="F2F2F2" w:themeFill="background1" w:themeFillShade="F2"/>
        <w:tabs>
          <w:tab w:val="left" w:pos="6459"/>
        </w:tabs>
        <w:spacing w:after="60" w:line="240" w:lineRule="auto"/>
        <w:jc w:val="both"/>
        <w:rPr>
          <w:i/>
          <w:iCs/>
          <w:sz w:val="20"/>
          <w:szCs w:val="20"/>
        </w:rPr>
      </w:pPr>
      <w:r w:rsidRPr="00631274">
        <w:rPr>
          <w:i/>
          <w:iCs/>
          <w:sz w:val="20"/>
          <w:szCs w:val="20"/>
        </w:rPr>
        <w:t xml:space="preserve">“Özel Tüketim Vergisi Kanunu’nun 7’nci maddesinin birinci fıkrasının (2) numaralı bendinin (c) alt bendi uyarınca, (II) sayılı listedeki kayıt ve tescile tabi ve </w:t>
      </w:r>
      <w:r w:rsidRPr="00631274">
        <w:rPr>
          <w:b/>
          <w:bCs/>
          <w:i/>
          <w:iCs/>
          <w:sz w:val="20"/>
          <w:szCs w:val="20"/>
        </w:rPr>
        <w:t>yerli katkı oranı en az %40 olan mallardan</w:t>
      </w:r>
      <w:r w:rsidRPr="00631274">
        <w:rPr>
          <w:i/>
          <w:iCs/>
          <w:sz w:val="20"/>
          <w:szCs w:val="20"/>
        </w:rPr>
        <w:t>, Türk Gümrük Tarife Cetvelinin,</w:t>
      </w:r>
    </w:p>
    <w:p w14:paraId="18DB6533" w14:textId="77777777" w:rsidR="002660B7" w:rsidRPr="00631274" w:rsidRDefault="002660B7" w:rsidP="00631274">
      <w:pPr>
        <w:shd w:val="clear" w:color="auto" w:fill="F2F2F2" w:themeFill="background1" w:themeFillShade="F2"/>
        <w:tabs>
          <w:tab w:val="left" w:pos="6459"/>
        </w:tabs>
        <w:spacing w:after="60" w:line="240" w:lineRule="auto"/>
        <w:jc w:val="both"/>
        <w:rPr>
          <w:i/>
          <w:iCs/>
          <w:sz w:val="20"/>
          <w:szCs w:val="20"/>
        </w:rPr>
      </w:pPr>
    </w:p>
    <w:p w14:paraId="24A63CD6" w14:textId="77777777" w:rsidR="002660B7" w:rsidRPr="00631274" w:rsidRDefault="002660B7" w:rsidP="00631274">
      <w:pPr>
        <w:shd w:val="clear" w:color="auto" w:fill="F2F2F2" w:themeFill="background1" w:themeFillShade="F2"/>
        <w:tabs>
          <w:tab w:val="left" w:pos="6459"/>
        </w:tabs>
        <w:spacing w:after="60" w:line="240" w:lineRule="auto"/>
        <w:jc w:val="both"/>
        <w:rPr>
          <w:i/>
          <w:iCs/>
          <w:sz w:val="20"/>
          <w:szCs w:val="20"/>
        </w:rPr>
      </w:pPr>
      <w:r w:rsidRPr="00631274">
        <w:rPr>
          <w:i/>
          <w:iCs/>
          <w:sz w:val="20"/>
          <w:szCs w:val="20"/>
        </w:rPr>
        <w:t xml:space="preserve">• 87.03 tarife pozisyonunda yer alan, motor silindir hacmine bakılmaksızın, hesaplanması gereken özel tüketim vergisi ve diğer her türlü vergiler dâhil bedeli 2.290.200 TL’nin altında olan binek otomobil, </w:t>
      </w:r>
      <w:proofErr w:type="spellStart"/>
      <w:r w:rsidRPr="00631274">
        <w:rPr>
          <w:i/>
          <w:iCs/>
          <w:sz w:val="20"/>
          <w:szCs w:val="20"/>
        </w:rPr>
        <w:t>panelvan</w:t>
      </w:r>
      <w:proofErr w:type="spellEnd"/>
      <w:r w:rsidRPr="00631274">
        <w:rPr>
          <w:i/>
          <w:iCs/>
          <w:sz w:val="20"/>
          <w:szCs w:val="20"/>
        </w:rPr>
        <w:t xml:space="preserve">, </w:t>
      </w:r>
      <w:proofErr w:type="spellStart"/>
      <w:r w:rsidRPr="00631274">
        <w:rPr>
          <w:i/>
          <w:iCs/>
          <w:sz w:val="20"/>
          <w:szCs w:val="20"/>
        </w:rPr>
        <w:t>pick-up</w:t>
      </w:r>
      <w:proofErr w:type="spellEnd"/>
      <w:r w:rsidRPr="00631274">
        <w:rPr>
          <w:i/>
          <w:iCs/>
          <w:sz w:val="20"/>
          <w:szCs w:val="20"/>
        </w:rPr>
        <w:t xml:space="preserve">, arazi taşıtı, ATV, </w:t>
      </w:r>
      <w:proofErr w:type="spellStart"/>
      <w:r w:rsidRPr="00631274">
        <w:rPr>
          <w:i/>
          <w:iCs/>
          <w:sz w:val="20"/>
          <w:szCs w:val="20"/>
        </w:rPr>
        <w:t>jeep</w:t>
      </w:r>
      <w:proofErr w:type="spellEnd"/>
      <w:r w:rsidRPr="00631274">
        <w:rPr>
          <w:i/>
          <w:iCs/>
          <w:sz w:val="20"/>
          <w:szCs w:val="20"/>
        </w:rPr>
        <w:t xml:space="preserve">, steyşın vagon, vb. taşıtların, </w:t>
      </w:r>
    </w:p>
    <w:p w14:paraId="5125E815" w14:textId="77777777" w:rsidR="002660B7" w:rsidRPr="00631274" w:rsidRDefault="002660B7" w:rsidP="00631274">
      <w:pPr>
        <w:shd w:val="clear" w:color="auto" w:fill="F2F2F2" w:themeFill="background1" w:themeFillShade="F2"/>
        <w:tabs>
          <w:tab w:val="left" w:pos="6459"/>
        </w:tabs>
        <w:spacing w:after="60" w:line="240" w:lineRule="auto"/>
        <w:jc w:val="both"/>
        <w:rPr>
          <w:i/>
          <w:iCs/>
          <w:sz w:val="20"/>
          <w:szCs w:val="20"/>
        </w:rPr>
      </w:pPr>
      <w:r w:rsidRPr="00631274">
        <w:rPr>
          <w:i/>
          <w:iCs/>
          <w:sz w:val="20"/>
          <w:szCs w:val="20"/>
        </w:rPr>
        <w:t xml:space="preserve">• 87.04 tarife pozisyonunda yer alan, eşya taşımaya mahsus, 2800 cm³ veya altında motor silindir hacmine sahip </w:t>
      </w:r>
      <w:proofErr w:type="spellStart"/>
      <w:r w:rsidRPr="00631274">
        <w:rPr>
          <w:i/>
          <w:iCs/>
          <w:sz w:val="20"/>
          <w:szCs w:val="20"/>
        </w:rPr>
        <w:t>van</w:t>
      </w:r>
      <w:proofErr w:type="spellEnd"/>
      <w:r w:rsidRPr="00631274">
        <w:rPr>
          <w:i/>
          <w:iCs/>
          <w:sz w:val="20"/>
          <w:szCs w:val="20"/>
        </w:rPr>
        <w:t xml:space="preserve">, </w:t>
      </w:r>
      <w:proofErr w:type="spellStart"/>
      <w:r w:rsidRPr="00631274">
        <w:rPr>
          <w:i/>
          <w:iCs/>
          <w:sz w:val="20"/>
          <w:szCs w:val="20"/>
        </w:rPr>
        <w:t>panelvan</w:t>
      </w:r>
      <w:proofErr w:type="spellEnd"/>
      <w:r w:rsidRPr="00631274">
        <w:rPr>
          <w:i/>
          <w:iCs/>
          <w:sz w:val="20"/>
          <w:szCs w:val="20"/>
        </w:rPr>
        <w:t xml:space="preserve">, kamyonet, </w:t>
      </w:r>
      <w:proofErr w:type="spellStart"/>
      <w:r w:rsidRPr="00631274">
        <w:rPr>
          <w:i/>
          <w:iCs/>
          <w:sz w:val="20"/>
          <w:szCs w:val="20"/>
        </w:rPr>
        <w:t>pick-up</w:t>
      </w:r>
      <w:proofErr w:type="spellEnd"/>
      <w:r w:rsidRPr="00631274">
        <w:rPr>
          <w:i/>
          <w:iCs/>
          <w:sz w:val="20"/>
          <w:szCs w:val="20"/>
        </w:rPr>
        <w:t xml:space="preserve">, vb. taşıtların, </w:t>
      </w:r>
    </w:p>
    <w:p w14:paraId="278EC32B" w14:textId="77777777" w:rsidR="00631274" w:rsidRPr="00631274" w:rsidRDefault="002660B7" w:rsidP="00631274">
      <w:pPr>
        <w:shd w:val="clear" w:color="auto" w:fill="F2F2F2" w:themeFill="background1" w:themeFillShade="F2"/>
        <w:tabs>
          <w:tab w:val="left" w:pos="6459"/>
        </w:tabs>
        <w:spacing w:after="60" w:line="240" w:lineRule="auto"/>
        <w:jc w:val="both"/>
        <w:rPr>
          <w:i/>
          <w:iCs/>
          <w:sz w:val="20"/>
          <w:szCs w:val="20"/>
        </w:rPr>
      </w:pPr>
      <w:r w:rsidRPr="00631274">
        <w:rPr>
          <w:i/>
          <w:iCs/>
          <w:sz w:val="20"/>
          <w:szCs w:val="20"/>
        </w:rPr>
        <w:t xml:space="preserve">• 87.11 tarife pozisyonunda yer alan, motor silindir hacmine bakılmaksızın, motosikletlerin  </w:t>
      </w:r>
    </w:p>
    <w:p w14:paraId="3DEC9616" w14:textId="77777777" w:rsidR="00631274" w:rsidRPr="00631274" w:rsidRDefault="00631274" w:rsidP="00631274">
      <w:pPr>
        <w:shd w:val="clear" w:color="auto" w:fill="F2F2F2" w:themeFill="background1" w:themeFillShade="F2"/>
        <w:tabs>
          <w:tab w:val="left" w:pos="6459"/>
        </w:tabs>
        <w:spacing w:after="60" w:line="240" w:lineRule="auto"/>
        <w:jc w:val="both"/>
        <w:rPr>
          <w:i/>
          <w:iCs/>
          <w:sz w:val="20"/>
          <w:szCs w:val="20"/>
        </w:rPr>
      </w:pPr>
    </w:p>
    <w:p w14:paraId="22964431" w14:textId="34BCB970" w:rsidR="002660B7" w:rsidRPr="00631274" w:rsidRDefault="002660B7" w:rsidP="00631274">
      <w:pPr>
        <w:shd w:val="clear" w:color="auto" w:fill="F2F2F2" w:themeFill="background1" w:themeFillShade="F2"/>
        <w:tabs>
          <w:tab w:val="left" w:pos="6459"/>
        </w:tabs>
        <w:spacing w:after="60" w:line="240" w:lineRule="auto"/>
        <w:jc w:val="both"/>
        <w:rPr>
          <w:i/>
          <w:iCs/>
          <w:sz w:val="20"/>
          <w:szCs w:val="20"/>
        </w:rPr>
      </w:pPr>
      <w:proofErr w:type="gramStart"/>
      <w:r w:rsidRPr="00631274">
        <w:rPr>
          <w:i/>
          <w:iCs/>
          <w:sz w:val="20"/>
          <w:szCs w:val="20"/>
        </w:rPr>
        <w:t>bizzat</w:t>
      </w:r>
      <w:proofErr w:type="gramEnd"/>
      <w:r w:rsidRPr="00631274">
        <w:rPr>
          <w:i/>
          <w:iCs/>
          <w:sz w:val="20"/>
          <w:szCs w:val="20"/>
        </w:rPr>
        <w:t xml:space="preserve"> kullanmak amacıyla engelliliğine uygun hareket ettirici özel tertibat yaptıran malul veya engelliler tarafından ilk iktisabı ÖTV’den müstesnadır.</w:t>
      </w:r>
      <w:r w:rsidR="00631274" w:rsidRPr="00631274">
        <w:rPr>
          <w:i/>
          <w:iCs/>
          <w:sz w:val="20"/>
          <w:szCs w:val="20"/>
        </w:rPr>
        <w:t>”</w:t>
      </w:r>
      <w:r w:rsidRPr="00631274">
        <w:rPr>
          <w:i/>
          <w:iCs/>
          <w:sz w:val="20"/>
          <w:szCs w:val="20"/>
        </w:rPr>
        <w:t xml:space="preserve">  </w:t>
      </w:r>
    </w:p>
    <w:p w14:paraId="6CAA3564" w14:textId="77777777" w:rsidR="00440642" w:rsidRDefault="00440642" w:rsidP="00D867F6">
      <w:pPr>
        <w:spacing w:after="60" w:line="240" w:lineRule="auto"/>
        <w:jc w:val="both"/>
      </w:pPr>
    </w:p>
    <w:p w14:paraId="5F583CF2" w14:textId="73673F29" w:rsidR="00704327" w:rsidRDefault="00704327" w:rsidP="00704327">
      <w:pPr>
        <w:spacing w:after="60" w:line="240" w:lineRule="auto"/>
        <w:jc w:val="both"/>
        <w:rPr>
          <w:b/>
          <w:bCs/>
        </w:rPr>
      </w:pPr>
      <w:r>
        <w:rPr>
          <w:b/>
          <w:bCs/>
        </w:rPr>
        <w:t>F</w:t>
      </w:r>
      <w:r w:rsidRPr="006B2E72">
        <w:rPr>
          <w:b/>
          <w:bCs/>
        </w:rPr>
        <w:t>-</w:t>
      </w:r>
      <w:r>
        <w:t xml:space="preserve"> </w:t>
      </w:r>
      <w:r w:rsidRPr="00A80038">
        <w:rPr>
          <w:b/>
          <w:bCs/>
        </w:rPr>
        <w:t xml:space="preserve">18/4/2015 Tarihli </w:t>
      </w:r>
      <w:r>
        <w:rPr>
          <w:b/>
          <w:bCs/>
        </w:rPr>
        <w:t>v</w:t>
      </w:r>
      <w:r w:rsidRPr="00A80038">
        <w:rPr>
          <w:b/>
          <w:bCs/>
        </w:rPr>
        <w:t xml:space="preserve">e 29330 Sayılı </w:t>
      </w:r>
      <w:proofErr w:type="gramStart"/>
      <w:r w:rsidRPr="00A80038">
        <w:rPr>
          <w:b/>
          <w:bCs/>
        </w:rPr>
        <w:t>Resm</w:t>
      </w:r>
      <w:r>
        <w:rPr>
          <w:b/>
          <w:bCs/>
        </w:rPr>
        <w:t>i</w:t>
      </w:r>
      <w:proofErr w:type="gramEnd"/>
      <w:r w:rsidRPr="00A80038">
        <w:rPr>
          <w:b/>
          <w:bCs/>
        </w:rPr>
        <w:t xml:space="preserve"> </w:t>
      </w:r>
      <w:proofErr w:type="spellStart"/>
      <w:r w:rsidRPr="00A80038">
        <w:rPr>
          <w:b/>
          <w:bCs/>
        </w:rPr>
        <w:t>Gazete’de</w:t>
      </w:r>
      <w:proofErr w:type="spellEnd"/>
      <w:r w:rsidRPr="00A80038">
        <w:rPr>
          <w:b/>
          <w:bCs/>
        </w:rPr>
        <w:t xml:space="preserve"> Yayımlanan Özel Tüketim Vergisi (II) Sayılı Liste Uygulama Genel Tebliğinin (II/C/1</w:t>
      </w:r>
      <w:r>
        <w:rPr>
          <w:b/>
          <w:bCs/>
        </w:rPr>
        <w:t>.4.</w:t>
      </w:r>
      <w:r w:rsidRPr="00A80038">
        <w:rPr>
          <w:b/>
          <w:bCs/>
        </w:rPr>
        <w:t>) Bölümü</w:t>
      </w:r>
      <w:r>
        <w:rPr>
          <w:b/>
          <w:bCs/>
        </w:rPr>
        <w:t>nde Değişiklik Yapılmıştır:</w:t>
      </w:r>
    </w:p>
    <w:p w14:paraId="1953A849" w14:textId="77777777" w:rsidR="00704327" w:rsidRDefault="00704327" w:rsidP="00D867F6">
      <w:pPr>
        <w:spacing w:after="60" w:line="240" w:lineRule="auto"/>
        <w:jc w:val="both"/>
      </w:pPr>
    </w:p>
    <w:p w14:paraId="2F56E453" w14:textId="53850B7C" w:rsidR="00704327" w:rsidRDefault="00704327" w:rsidP="00D867F6">
      <w:pPr>
        <w:spacing w:after="60" w:line="240" w:lineRule="auto"/>
        <w:jc w:val="both"/>
      </w:pPr>
      <w:r w:rsidRPr="00704327">
        <w:t>Tebliğin</w:t>
      </w:r>
      <w:r>
        <w:t xml:space="preserve"> “</w:t>
      </w:r>
      <w:r w:rsidRPr="00704327">
        <w:t>İstisna Kapsamında İlk İktisabı Yapılan Taşıtların Hurdaya Çıkarılması Halinde İstisna</w:t>
      </w:r>
      <w:r>
        <w:t xml:space="preserve">” </w:t>
      </w:r>
      <w:proofErr w:type="gramStart"/>
      <w:r>
        <w:t>başlıklı</w:t>
      </w:r>
      <w:r w:rsidRPr="00704327">
        <w:t xml:space="preserve">  (</w:t>
      </w:r>
      <w:proofErr w:type="gramEnd"/>
      <w:r w:rsidRPr="00704327">
        <w:t>II/C/1.4) bölümünün birinci ve dördüncü paragraflarında yer alan “beş” ibareleri “on” şeklinde değiştirilmiştir.</w:t>
      </w:r>
    </w:p>
    <w:p w14:paraId="24766D20" w14:textId="77777777" w:rsidR="00704327" w:rsidRDefault="00704327" w:rsidP="00D867F6">
      <w:pPr>
        <w:spacing w:after="60" w:line="240" w:lineRule="auto"/>
        <w:jc w:val="both"/>
      </w:pPr>
    </w:p>
    <w:p w14:paraId="1468D71E" w14:textId="6A829F65" w:rsidR="00493D0A" w:rsidRDefault="00751894" w:rsidP="00493D0A">
      <w:pPr>
        <w:spacing w:after="60" w:line="240" w:lineRule="auto"/>
        <w:jc w:val="both"/>
        <w:rPr>
          <w:b/>
          <w:bCs/>
        </w:rPr>
      </w:pPr>
      <w:r>
        <w:rPr>
          <w:b/>
          <w:bCs/>
        </w:rPr>
        <w:t>G</w:t>
      </w:r>
      <w:r w:rsidR="00493D0A" w:rsidRPr="006B2E72">
        <w:rPr>
          <w:b/>
          <w:bCs/>
        </w:rPr>
        <w:t>-</w:t>
      </w:r>
      <w:r w:rsidR="00493D0A">
        <w:t xml:space="preserve"> </w:t>
      </w:r>
      <w:r w:rsidR="00493D0A" w:rsidRPr="00A80038">
        <w:rPr>
          <w:b/>
          <w:bCs/>
        </w:rPr>
        <w:t xml:space="preserve">18/4/2015 Tarihli </w:t>
      </w:r>
      <w:r w:rsidR="00493D0A">
        <w:rPr>
          <w:b/>
          <w:bCs/>
        </w:rPr>
        <w:t>v</w:t>
      </w:r>
      <w:r w:rsidR="00493D0A" w:rsidRPr="00A80038">
        <w:rPr>
          <w:b/>
          <w:bCs/>
        </w:rPr>
        <w:t xml:space="preserve">e 29330 Sayılı </w:t>
      </w:r>
      <w:proofErr w:type="gramStart"/>
      <w:r w:rsidR="00493D0A" w:rsidRPr="00A80038">
        <w:rPr>
          <w:b/>
          <w:bCs/>
        </w:rPr>
        <w:t>Resm</w:t>
      </w:r>
      <w:r w:rsidR="00493D0A">
        <w:rPr>
          <w:b/>
          <w:bCs/>
        </w:rPr>
        <w:t>i</w:t>
      </w:r>
      <w:proofErr w:type="gramEnd"/>
      <w:r w:rsidR="00493D0A" w:rsidRPr="00A80038">
        <w:rPr>
          <w:b/>
          <w:bCs/>
        </w:rPr>
        <w:t xml:space="preserve"> </w:t>
      </w:r>
      <w:proofErr w:type="spellStart"/>
      <w:r w:rsidR="00493D0A" w:rsidRPr="00A80038">
        <w:rPr>
          <w:b/>
          <w:bCs/>
        </w:rPr>
        <w:t>Gazete’de</w:t>
      </w:r>
      <w:proofErr w:type="spellEnd"/>
      <w:r w:rsidR="00493D0A" w:rsidRPr="00A80038">
        <w:rPr>
          <w:b/>
          <w:bCs/>
        </w:rPr>
        <w:t xml:space="preserve"> Yayımlanan Özel Tüketim Vergisi (II) Sayılı Liste Uygulama Genel Tebliğinin (II/C/1</w:t>
      </w:r>
      <w:r w:rsidR="00493D0A">
        <w:rPr>
          <w:b/>
          <w:bCs/>
        </w:rPr>
        <w:t>.5.</w:t>
      </w:r>
      <w:r w:rsidR="00493D0A" w:rsidRPr="00A80038">
        <w:rPr>
          <w:b/>
          <w:bCs/>
        </w:rPr>
        <w:t>) Bölümü</w:t>
      </w:r>
      <w:r w:rsidR="00493D0A">
        <w:rPr>
          <w:b/>
          <w:bCs/>
        </w:rPr>
        <w:t>nde Değişiklik Yapılmıştır:</w:t>
      </w:r>
    </w:p>
    <w:p w14:paraId="1D25A497" w14:textId="14156F9B" w:rsidR="00704327" w:rsidRDefault="00704327" w:rsidP="00D867F6">
      <w:pPr>
        <w:spacing w:after="60" w:line="240" w:lineRule="auto"/>
        <w:jc w:val="both"/>
      </w:pPr>
      <w:r>
        <w:t xml:space="preserve"> </w:t>
      </w:r>
    </w:p>
    <w:p w14:paraId="663482D8" w14:textId="7A09B8BB" w:rsidR="00704327" w:rsidRDefault="00704327" w:rsidP="00704327">
      <w:pPr>
        <w:spacing w:after="60" w:line="240" w:lineRule="auto"/>
        <w:jc w:val="both"/>
      </w:pPr>
      <w:r w:rsidRPr="00704327">
        <w:t xml:space="preserve">Tebliğin </w:t>
      </w:r>
      <w:r w:rsidR="00493D0A">
        <w:t xml:space="preserve">“Ortak Hususlar” başlıklı </w:t>
      </w:r>
      <w:r w:rsidRPr="00704327">
        <w:t>(II/C/1.5) bölümünün ikinci ve dokuzuncu paragrafları yürürlükten kaldırılmış, üçüncü paragrafının birinci cümlesinde yer alan “ve Gümrük ve Ticaret Bakanlığı</w:t>
      </w:r>
      <w:r>
        <w:t>’</w:t>
      </w:r>
      <w:r w:rsidRPr="00704327">
        <w:t>ndan temin edilen bilgileri de içerecek şekilde oluşturulan” ibaresi ile ikinci cümlesi yürürlükten kaldırılmış, üçüncü, beşinci, altıncı ve on dördüncü paragraflarında yer alan “beş” ibareleri “on” şeklinde, dördüncü paragrafındaki “yıllık” ibaresinden önce yer alan “beş” ibaresi “on” şeklinde değiştirilmiş, onuncu paragrafında yer alan “yer alan” ibaresinden sonra gelmek üzere “ve yerli katkı oranı en az %40 olan” ibaresi eklenmiş, aynı paragrafta yer alan “bu şekilde tespit edilen tutarı %50’sine” ibaresi “bu istisna kapsamında iktisap edilebilecek taşıtlara ilişkin yerli katkı oranını yarısına kadar indirmeye, iki katına” şeklinde değiştirilmiş ve aynı bölüme onuncu paragraftan sonra gelmek üzere aşağıdaki paragraf eklenmiştir.</w:t>
      </w:r>
    </w:p>
    <w:p w14:paraId="0EAB2525" w14:textId="77777777" w:rsidR="00704327" w:rsidRPr="00704327" w:rsidRDefault="00704327" w:rsidP="00704327">
      <w:pPr>
        <w:spacing w:after="60" w:line="240" w:lineRule="auto"/>
        <w:jc w:val="both"/>
      </w:pPr>
    </w:p>
    <w:p w14:paraId="19956CE7" w14:textId="3029C60D" w:rsidR="00704327" w:rsidRPr="00704327" w:rsidRDefault="00704327" w:rsidP="00EE3C7D">
      <w:pPr>
        <w:shd w:val="clear" w:color="auto" w:fill="F2F2F2" w:themeFill="background1" w:themeFillShade="F2"/>
        <w:spacing w:after="60" w:line="240" w:lineRule="auto"/>
        <w:jc w:val="both"/>
        <w:rPr>
          <w:i/>
          <w:iCs/>
          <w:sz w:val="20"/>
          <w:szCs w:val="20"/>
        </w:rPr>
      </w:pPr>
      <w:r w:rsidRPr="00704327">
        <w:rPr>
          <w:i/>
          <w:iCs/>
          <w:sz w:val="20"/>
          <w:szCs w:val="20"/>
        </w:rPr>
        <w:lastRenderedPageBreak/>
        <w:t>“Yerli katkı oranının tespitinde, Sanayi ve Teknoloji Bakanlığı tarafından yayınlanan güncel motorlu araçlar yerli katkı oranı beyanları esas alınır. Motorlu araç ticareti yapan tarafından beyan edilen yerli katkı oranının %40’ın altında olduğunun tespit edilmesi halinde, Tebliğin (II/C/1.6) bölümünde yer alan açıklamalar çerçevesinde işlem tesis edilir.”</w:t>
      </w:r>
    </w:p>
    <w:p w14:paraId="22B38AB8" w14:textId="77777777" w:rsidR="00EE3C7D" w:rsidRDefault="00704327" w:rsidP="00D867F6">
      <w:pPr>
        <w:spacing w:after="60" w:line="240" w:lineRule="auto"/>
        <w:jc w:val="both"/>
      </w:pPr>
      <w:r>
        <w:t xml:space="preserve"> </w:t>
      </w:r>
    </w:p>
    <w:p w14:paraId="4D7C1341" w14:textId="48C032D2" w:rsidR="00861351" w:rsidRDefault="00861351" w:rsidP="00861351">
      <w:pPr>
        <w:spacing w:after="60" w:line="240" w:lineRule="auto"/>
        <w:jc w:val="both"/>
        <w:rPr>
          <w:b/>
          <w:bCs/>
        </w:rPr>
      </w:pPr>
      <w:r>
        <w:rPr>
          <w:b/>
          <w:bCs/>
        </w:rPr>
        <w:t>H</w:t>
      </w:r>
      <w:r w:rsidRPr="006B2E72">
        <w:rPr>
          <w:b/>
          <w:bCs/>
        </w:rPr>
        <w:t>-</w:t>
      </w:r>
      <w:r>
        <w:t xml:space="preserve"> </w:t>
      </w:r>
      <w:r w:rsidRPr="00A80038">
        <w:rPr>
          <w:b/>
          <w:bCs/>
        </w:rPr>
        <w:t xml:space="preserve">18/4/2015 Tarihli </w:t>
      </w:r>
      <w:r>
        <w:rPr>
          <w:b/>
          <w:bCs/>
        </w:rPr>
        <w:t>v</w:t>
      </w:r>
      <w:r w:rsidRPr="00A80038">
        <w:rPr>
          <w:b/>
          <w:bCs/>
        </w:rPr>
        <w:t xml:space="preserve">e 29330 Sayılı </w:t>
      </w:r>
      <w:proofErr w:type="gramStart"/>
      <w:r w:rsidRPr="00A80038">
        <w:rPr>
          <w:b/>
          <w:bCs/>
        </w:rPr>
        <w:t>Resm</w:t>
      </w:r>
      <w:r>
        <w:rPr>
          <w:b/>
          <w:bCs/>
        </w:rPr>
        <w:t>i</w:t>
      </w:r>
      <w:proofErr w:type="gramEnd"/>
      <w:r w:rsidRPr="00A80038">
        <w:rPr>
          <w:b/>
          <w:bCs/>
        </w:rPr>
        <w:t xml:space="preserve"> </w:t>
      </w:r>
      <w:proofErr w:type="spellStart"/>
      <w:r w:rsidRPr="00A80038">
        <w:rPr>
          <w:b/>
          <w:bCs/>
        </w:rPr>
        <w:t>Gazete’de</w:t>
      </w:r>
      <w:proofErr w:type="spellEnd"/>
      <w:r w:rsidRPr="00A80038">
        <w:rPr>
          <w:b/>
          <w:bCs/>
        </w:rPr>
        <w:t xml:space="preserve"> Yayımlanan Özel Tüketim Vergisi (II) Sayılı Liste Uygulama Genel Tebliğinin (II/C/</w:t>
      </w:r>
      <w:r>
        <w:rPr>
          <w:b/>
          <w:bCs/>
        </w:rPr>
        <w:t>5.1.</w:t>
      </w:r>
      <w:r w:rsidRPr="00A80038">
        <w:rPr>
          <w:b/>
          <w:bCs/>
        </w:rPr>
        <w:t>) Bölümü</w:t>
      </w:r>
      <w:r>
        <w:rPr>
          <w:b/>
          <w:bCs/>
        </w:rPr>
        <w:t>nde Değişiklik Yapılmıştır:</w:t>
      </w:r>
    </w:p>
    <w:p w14:paraId="00B5BB73" w14:textId="77777777" w:rsidR="00704327" w:rsidRDefault="00704327" w:rsidP="00D867F6">
      <w:pPr>
        <w:spacing w:after="60" w:line="240" w:lineRule="auto"/>
        <w:jc w:val="both"/>
      </w:pPr>
    </w:p>
    <w:p w14:paraId="2271D4D8" w14:textId="73FAB037" w:rsidR="00704327" w:rsidRDefault="00861351" w:rsidP="00D867F6">
      <w:pPr>
        <w:spacing w:after="60" w:line="240" w:lineRule="auto"/>
        <w:jc w:val="both"/>
      </w:pPr>
      <w:r w:rsidRPr="00861351">
        <w:t xml:space="preserve">Tebliğin </w:t>
      </w:r>
      <w:r>
        <w:t xml:space="preserve">“İthalat İstisnası - </w:t>
      </w:r>
      <w:r w:rsidRPr="00861351">
        <w:t>Özel Tüketim Vergisi Kanununun 7</w:t>
      </w:r>
      <w:r>
        <w:t>’</w:t>
      </w:r>
      <w:r w:rsidRPr="00861351">
        <w:t>nci Maddesinin Birinci Fıkrasının (6) Numaralı Bendi Uygulaması</w:t>
      </w:r>
      <w:r>
        <w:t xml:space="preserve">” başlıklı </w:t>
      </w:r>
      <w:r w:rsidRPr="00861351">
        <w:t>(II/C/5.1) bölümünün birinci paragrafında yer alan “167</w:t>
      </w:r>
      <w:r>
        <w:t>’</w:t>
      </w:r>
      <w:r w:rsidRPr="00861351">
        <w:t>nci maddesine [5 numaralı fıkrasının (a) bendi ile 7 numaralı fıkrası hariç olmak üzere]” ibaresi “167</w:t>
      </w:r>
      <w:r>
        <w:t>’</w:t>
      </w:r>
      <w:r w:rsidRPr="00861351">
        <w:t>nci maddesinin birinci fıkrasına [(3) numaralı bendi, (5) numaralı bendinin (a) alt bendi ve (7) numaralı bendi hariç olmak üzere]” şeklinde, ikinci paragrafında yer alan “(5) numaralı fıkrasının (a) bendi” ibaresi “(5) numaralı bendinin (a) alt bendi” şeklinde, üçüncü paragrafında yer alan “(12) numaralı fıkrasının (a) bendi” ibaresi “(12) numaralı bendinin (a) alt bendi” şeklinde değiştirilmiştir.</w:t>
      </w:r>
    </w:p>
    <w:p w14:paraId="7B91AC39" w14:textId="77777777" w:rsidR="00861351" w:rsidRDefault="00861351" w:rsidP="00D867F6">
      <w:pPr>
        <w:spacing w:after="60" w:line="240" w:lineRule="auto"/>
        <w:jc w:val="both"/>
      </w:pPr>
    </w:p>
    <w:p w14:paraId="7EB247D2" w14:textId="77777777" w:rsidR="004F4AB9" w:rsidRDefault="004F4AB9" w:rsidP="00D867F6">
      <w:pPr>
        <w:spacing w:after="60" w:line="240" w:lineRule="auto"/>
        <w:jc w:val="both"/>
      </w:pPr>
    </w:p>
    <w:p w14:paraId="2648216A" w14:textId="77777777" w:rsidR="004F4AB9" w:rsidRDefault="004F4AB9" w:rsidP="00D867F6">
      <w:pPr>
        <w:spacing w:after="60" w:line="240" w:lineRule="auto"/>
        <w:jc w:val="both"/>
      </w:pPr>
    </w:p>
    <w:p w14:paraId="24DC0F3E" w14:textId="77777777" w:rsidR="004F4AB9" w:rsidRDefault="004F4AB9" w:rsidP="00D867F6">
      <w:pPr>
        <w:spacing w:after="60" w:line="240" w:lineRule="auto"/>
        <w:jc w:val="both"/>
      </w:pPr>
    </w:p>
    <w:p w14:paraId="6D6B6CA7" w14:textId="697E1666" w:rsidR="00861351" w:rsidRDefault="00861351" w:rsidP="00861351">
      <w:pPr>
        <w:spacing w:after="60" w:line="240" w:lineRule="auto"/>
        <w:jc w:val="both"/>
        <w:rPr>
          <w:b/>
          <w:bCs/>
        </w:rPr>
      </w:pPr>
      <w:r>
        <w:rPr>
          <w:b/>
          <w:bCs/>
        </w:rPr>
        <w:t>I</w:t>
      </w:r>
      <w:r w:rsidRPr="006B2E72">
        <w:rPr>
          <w:b/>
          <w:bCs/>
        </w:rPr>
        <w:t>-</w:t>
      </w:r>
      <w:r>
        <w:t xml:space="preserve"> </w:t>
      </w:r>
      <w:r w:rsidRPr="00A80038">
        <w:rPr>
          <w:b/>
          <w:bCs/>
        </w:rPr>
        <w:t xml:space="preserve">18/4/2015 Tarihli </w:t>
      </w:r>
      <w:r>
        <w:rPr>
          <w:b/>
          <w:bCs/>
        </w:rPr>
        <w:t>v</w:t>
      </w:r>
      <w:r w:rsidRPr="00A80038">
        <w:rPr>
          <w:b/>
          <w:bCs/>
        </w:rPr>
        <w:t xml:space="preserve">e 29330 Sayılı </w:t>
      </w:r>
      <w:proofErr w:type="gramStart"/>
      <w:r w:rsidRPr="00A80038">
        <w:rPr>
          <w:b/>
          <w:bCs/>
        </w:rPr>
        <w:t>Resm</w:t>
      </w:r>
      <w:r>
        <w:rPr>
          <w:b/>
          <w:bCs/>
        </w:rPr>
        <w:t>i</w:t>
      </w:r>
      <w:proofErr w:type="gramEnd"/>
      <w:r w:rsidRPr="00A80038">
        <w:rPr>
          <w:b/>
          <w:bCs/>
        </w:rPr>
        <w:t xml:space="preserve"> </w:t>
      </w:r>
      <w:proofErr w:type="spellStart"/>
      <w:r w:rsidRPr="00A80038">
        <w:rPr>
          <w:b/>
          <w:bCs/>
        </w:rPr>
        <w:t>Gazete’de</w:t>
      </w:r>
      <w:proofErr w:type="spellEnd"/>
      <w:r w:rsidRPr="00A80038">
        <w:rPr>
          <w:b/>
          <w:bCs/>
        </w:rPr>
        <w:t xml:space="preserve"> Yayımlanan Özel Tüketim Vergisi (II) Sayılı Liste Uygulama Genel Tebliğinin (I</w:t>
      </w:r>
      <w:r>
        <w:rPr>
          <w:b/>
          <w:bCs/>
        </w:rPr>
        <w:t>V</w:t>
      </w:r>
      <w:r w:rsidRPr="00A80038">
        <w:rPr>
          <w:b/>
          <w:bCs/>
        </w:rPr>
        <w:t>/</w:t>
      </w:r>
      <w:r>
        <w:rPr>
          <w:b/>
          <w:bCs/>
        </w:rPr>
        <w:t>G</w:t>
      </w:r>
      <w:r w:rsidRPr="00A80038">
        <w:rPr>
          <w:b/>
          <w:bCs/>
        </w:rPr>
        <w:t>/</w:t>
      </w:r>
      <w:r>
        <w:rPr>
          <w:b/>
          <w:bCs/>
        </w:rPr>
        <w:t>1.1.</w:t>
      </w:r>
      <w:r w:rsidRPr="00A80038">
        <w:rPr>
          <w:b/>
          <w:bCs/>
        </w:rPr>
        <w:t>) Bölümü</w:t>
      </w:r>
      <w:r>
        <w:rPr>
          <w:b/>
          <w:bCs/>
        </w:rPr>
        <w:t>nde Değişiklik Yapılmıştır:</w:t>
      </w:r>
    </w:p>
    <w:p w14:paraId="01695326" w14:textId="77777777" w:rsidR="00751894" w:rsidRDefault="00751894" w:rsidP="00861351">
      <w:pPr>
        <w:spacing w:after="60" w:line="240" w:lineRule="auto"/>
        <w:jc w:val="both"/>
        <w:rPr>
          <w:b/>
          <w:bCs/>
        </w:rPr>
      </w:pPr>
    </w:p>
    <w:p w14:paraId="53A9C948" w14:textId="6C43E421" w:rsidR="00861351" w:rsidRDefault="00861351" w:rsidP="00861351">
      <w:pPr>
        <w:spacing w:after="60" w:line="240" w:lineRule="auto"/>
        <w:jc w:val="both"/>
      </w:pPr>
      <w:r w:rsidRPr="00861351">
        <w:t>Tebliğin (IV/G/1.1) bölümünün ikinci paragrafında ve beşinci paragrafının ikinci cümlesinde yer alan “beş” ibareleri “on” şeklinde değiştirilmiş ve aynı bölümün sonuna aşağıdaki paragraf eklenmiştir.</w:t>
      </w:r>
    </w:p>
    <w:p w14:paraId="77E149A4" w14:textId="77777777" w:rsidR="00861351" w:rsidRPr="00861351" w:rsidRDefault="00861351" w:rsidP="00861351">
      <w:pPr>
        <w:spacing w:after="60" w:line="240" w:lineRule="auto"/>
        <w:jc w:val="both"/>
      </w:pPr>
    </w:p>
    <w:p w14:paraId="339BB18A" w14:textId="4FC38BEA" w:rsidR="00861351" w:rsidRPr="00861351" w:rsidRDefault="00861351" w:rsidP="00861351">
      <w:pPr>
        <w:shd w:val="clear" w:color="auto" w:fill="F2F2F2" w:themeFill="background1" w:themeFillShade="F2"/>
        <w:spacing w:after="60" w:line="240" w:lineRule="auto"/>
        <w:jc w:val="both"/>
        <w:rPr>
          <w:i/>
          <w:iCs/>
          <w:sz w:val="20"/>
          <w:szCs w:val="20"/>
        </w:rPr>
      </w:pPr>
      <w:r w:rsidRPr="00861351">
        <w:rPr>
          <w:i/>
          <w:iCs/>
          <w:sz w:val="20"/>
          <w:szCs w:val="20"/>
        </w:rPr>
        <w:t>“7537 sayılı Kanun ile Kanunun 7’nci maddesinin birinci fıkrasının (2) numaralı bendinde yapılan değişiklikle, 27/12/2024 tarihi itibarıyla, söz konusu istisnadan yararlanma hakkına ilişkin süre tüm malul ve engelliler için on yıla çıkartılmış olmakla birlikte, istisna kapsamında alınan araçların ilk iktisap tarihinden itibaren beş yıl geçtikten sonra satılması veya devrinde herhangi bir değişiklik yapılmamıştır.”</w:t>
      </w:r>
    </w:p>
    <w:p w14:paraId="4F162F04" w14:textId="77777777" w:rsidR="00861351" w:rsidRDefault="00861351" w:rsidP="00861351">
      <w:pPr>
        <w:spacing w:after="60" w:line="240" w:lineRule="auto"/>
        <w:jc w:val="both"/>
        <w:rPr>
          <w:b/>
          <w:bCs/>
        </w:rPr>
      </w:pPr>
    </w:p>
    <w:p w14:paraId="24AB4CBF" w14:textId="0B9CF50D" w:rsidR="00861351" w:rsidRDefault="00861351" w:rsidP="00861351">
      <w:pPr>
        <w:spacing w:after="60" w:line="240" w:lineRule="auto"/>
        <w:jc w:val="both"/>
        <w:rPr>
          <w:b/>
          <w:bCs/>
        </w:rPr>
      </w:pPr>
      <w:r>
        <w:rPr>
          <w:b/>
          <w:bCs/>
        </w:rPr>
        <w:t>J</w:t>
      </w:r>
      <w:r w:rsidRPr="006B2E72">
        <w:rPr>
          <w:b/>
          <w:bCs/>
        </w:rPr>
        <w:t>-</w:t>
      </w:r>
      <w:r>
        <w:t xml:space="preserve"> </w:t>
      </w:r>
      <w:r w:rsidRPr="00A80038">
        <w:rPr>
          <w:b/>
          <w:bCs/>
        </w:rPr>
        <w:t xml:space="preserve">18/4/2015 Tarihli </w:t>
      </w:r>
      <w:r>
        <w:rPr>
          <w:b/>
          <w:bCs/>
        </w:rPr>
        <w:t>v</w:t>
      </w:r>
      <w:r w:rsidRPr="00A80038">
        <w:rPr>
          <w:b/>
          <w:bCs/>
        </w:rPr>
        <w:t xml:space="preserve">e 29330 Sayılı </w:t>
      </w:r>
      <w:proofErr w:type="gramStart"/>
      <w:r w:rsidRPr="00A80038">
        <w:rPr>
          <w:b/>
          <w:bCs/>
        </w:rPr>
        <w:t>Resm</w:t>
      </w:r>
      <w:r>
        <w:rPr>
          <w:b/>
          <w:bCs/>
        </w:rPr>
        <w:t>i</w:t>
      </w:r>
      <w:proofErr w:type="gramEnd"/>
      <w:r w:rsidRPr="00A80038">
        <w:rPr>
          <w:b/>
          <w:bCs/>
        </w:rPr>
        <w:t xml:space="preserve"> </w:t>
      </w:r>
      <w:proofErr w:type="spellStart"/>
      <w:r w:rsidRPr="00A80038">
        <w:rPr>
          <w:b/>
          <w:bCs/>
        </w:rPr>
        <w:t>Gazete’de</w:t>
      </w:r>
      <w:proofErr w:type="spellEnd"/>
      <w:r w:rsidRPr="00A80038">
        <w:rPr>
          <w:b/>
          <w:bCs/>
        </w:rPr>
        <w:t xml:space="preserve"> Yayımlanan Özel Tüketim Vergisi (II) Sayılı Liste Uygulama Genel Tebliğinin (I</w:t>
      </w:r>
      <w:r>
        <w:rPr>
          <w:b/>
          <w:bCs/>
        </w:rPr>
        <w:t>V</w:t>
      </w:r>
      <w:r w:rsidRPr="00A80038">
        <w:rPr>
          <w:b/>
          <w:bCs/>
        </w:rPr>
        <w:t>/</w:t>
      </w:r>
      <w:r>
        <w:rPr>
          <w:b/>
          <w:bCs/>
        </w:rPr>
        <w:t>G</w:t>
      </w:r>
      <w:r w:rsidRPr="00A80038">
        <w:rPr>
          <w:b/>
          <w:bCs/>
        </w:rPr>
        <w:t>/</w:t>
      </w:r>
      <w:r>
        <w:rPr>
          <w:b/>
          <w:bCs/>
        </w:rPr>
        <w:t>1.3.</w:t>
      </w:r>
      <w:r w:rsidRPr="00A80038">
        <w:rPr>
          <w:b/>
          <w:bCs/>
        </w:rPr>
        <w:t>) Bölümü</w:t>
      </w:r>
      <w:r>
        <w:rPr>
          <w:b/>
          <w:bCs/>
        </w:rPr>
        <w:t>nde Değişiklik Yapılmıştır:</w:t>
      </w:r>
    </w:p>
    <w:p w14:paraId="09A72CB9" w14:textId="77777777" w:rsidR="00861351" w:rsidRDefault="00861351" w:rsidP="00D867F6">
      <w:pPr>
        <w:spacing w:after="60" w:line="240" w:lineRule="auto"/>
        <w:jc w:val="both"/>
      </w:pPr>
    </w:p>
    <w:p w14:paraId="2958FC60" w14:textId="136ED4FF" w:rsidR="00861351" w:rsidRDefault="00861351" w:rsidP="00861351">
      <w:pPr>
        <w:spacing w:after="60" w:line="240" w:lineRule="auto"/>
        <w:jc w:val="both"/>
      </w:pPr>
      <w:r>
        <w:t>T</w:t>
      </w:r>
      <w:r w:rsidRPr="00861351">
        <w:t>ebliğin (IV/G/1.3) bölümünün sonuna aşağıdaki paragraf eklenmiştir</w:t>
      </w:r>
      <w:r>
        <w:t>:</w:t>
      </w:r>
    </w:p>
    <w:p w14:paraId="4ADD6B54" w14:textId="77777777" w:rsidR="00861351" w:rsidRPr="00861351" w:rsidRDefault="00861351" w:rsidP="00861351">
      <w:pPr>
        <w:spacing w:after="60" w:line="240" w:lineRule="auto"/>
        <w:jc w:val="both"/>
      </w:pPr>
    </w:p>
    <w:p w14:paraId="55D6B5FB" w14:textId="2FDA37E6" w:rsidR="00861351" w:rsidRPr="00861351" w:rsidRDefault="00861351" w:rsidP="00861351">
      <w:pPr>
        <w:shd w:val="clear" w:color="auto" w:fill="F2F2F2" w:themeFill="background1" w:themeFillShade="F2"/>
        <w:spacing w:after="60" w:line="240" w:lineRule="auto"/>
        <w:jc w:val="both"/>
        <w:rPr>
          <w:i/>
          <w:iCs/>
          <w:sz w:val="20"/>
          <w:szCs w:val="20"/>
        </w:rPr>
      </w:pPr>
      <w:r w:rsidRPr="00861351">
        <w:rPr>
          <w:i/>
          <w:iCs/>
          <w:sz w:val="20"/>
          <w:szCs w:val="20"/>
        </w:rPr>
        <w:t>“Ancak Kanunun 7’nci maddesinin birinci fıkrasının (2) numaralı bendi kapsamında ilk iktisabı yapılan taşıtın, ilk iktisap tarihinden itibaren beş yıl geçtikten sonra satışı veya devri, taşıtın ilk iktisap tarihinden on yıl geçmedikçe malul ve engelliye istisnadan tekrar yararlanma hakkı sağlamaz.”</w:t>
      </w:r>
    </w:p>
    <w:p w14:paraId="773CF9BB" w14:textId="77777777" w:rsidR="00861351" w:rsidRDefault="00861351" w:rsidP="00D867F6">
      <w:pPr>
        <w:spacing w:after="60" w:line="240" w:lineRule="auto"/>
        <w:jc w:val="both"/>
      </w:pPr>
    </w:p>
    <w:p w14:paraId="67199655" w14:textId="02F81811" w:rsidR="00861351" w:rsidRDefault="00861351" w:rsidP="00D867F6">
      <w:pPr>
        <w:spacing w:after="60" w:line="240" w:lineRule="auto"/>
        <w:jc w:val="both"/>
      </w:pPr>
      <w:r>
        <w:t>Tebliğin IV/G/1.3. kısmının son hali aşağıdaki gibidir:</w:t>
      </w:r>
    </w:p>
    <w:p w14:paraId="180B64AD" w14:textId="77777777" w:rsidR="00861351" w:rsidRDefault="00861351" w:rsidP="00D867F6">
      <w:pPr>
        <w:spacing w:after="60" w:line="240" w:lineRule="auto"/>
        <w:jc w:val="both"/>
      </w:pPr>
    </w:p>
    <w:p w14:paraId="04F9D72B" w14:textId="77777777" w:rsidR="00305166" w:rsidRPr="00305166" w:rsidRDefault="00861351" w:rsidP="00305166">
      <w:pPr>
        <w:shd w:val="clear" w:color="auto" w:fill="F2F2F2" w:themeFill="background1" w:themeFillShade="F2"/>
        <w:spacing w:after="60" w:line="240" w:lineRule="auto"/>
        <w:jc w:val="both"/>
        <w:rPr>
          <w:i/>
          <w:iCs/>
          <w:sz w:val="20"/>
          <w:szCs w:val="20"/>
        </w:rPr>
      </w:pPr>
      <w:r w:rsidRPr="00305166">
        <w:rPr>
          <w:i/>
          <w:iCs/>
          <w:sz w:val="20"/>
          <w:szCs w:val="20"/>
        </w:rPr>
        <w:t>“Özel Tüketim Vergisi Kanununun 15</w:t>
      </w:r>
      <w:r w:rsidR="00305166" w:rsidRPr="00305166">
        <w:rPr>
          <w:i/>
          <w:iCs/>
          <w:sz w:val="20"/>
          <w:szCs w:val="20"/>
        </w:rPr>
        <w:t>’</w:t>
      </w:r>
      <w:r w:rsidRPr="00305166">
        <w:rPr>
          <w:i/>
          <w:iCs/>
          <w:sz w:val="20"/>
          <w:szCs w:val="20"/>
        </w:rPr>
        <w:t>inci maddesinin (2) numaralı fıkrasının (a) bendi hükmü gereğince, (II) sayılı listedeki kayıt ve tescile tabi taşıtlardan Kanunun 7</w:t>
      </w:r>
      <w:r w:rsidR="00305166" w:rsidRPr="00305166">
        <w:rPr>
          <w:i/>
          <w:iCs/>
          <w:sz w:val="20"/>
          <w:szCs w:val="20"/>
        </w:rPr>
        <w:t>’</w:t>
      </w:r>
      <w:r w:rsidRPr="00305166">
        <w:rPr>
          <w:i/>
          <w:iCs/>
          <w:sz w:val="20"/>
          <w:szCs w:val="20"/>
        </w:rPr>
        <w:t xml:space="preserve">nci maddesinin birinci </w:t>
      </w:r>
      <w:proofErr w:type="gramStart"/>
      <w:r w:rsidRPr="00305166">
        <w:rPr>
          <w:i/>
          <w:iCs/>
          <w:sz w:val="20"/>
          <w:szCs w:val="20"/>
        </w:rPr>
        <w:t>fıkrasının  (</w:t>
      </w:r>
      <w:proofErr w:type="gramEnd"/>
      <w:r w:rsidRPr="00305166">
        <w:rPr>
          <w:i/>
          <w:iCs/>
          <w:sz w:val="20"/>
          <w:szCs w:val="20"/>
        </w:rPr>
        <w:t xml:space="preserve">2) ve (8) numaralı bentleri kapsamında ilk iktisabı yapılanların, ilk iktisap tarihinden itibaren beş yıl geçtikten sonra satışı veya devrinde ÖTV aranmaz. </w:t>
      </w:r>
    </w:p>
    <w:p w14:paraId="1036706D" w14:textId="77777777" w:rsidR="00305166" w:rsidRPr="00305166" w:rsidRDefault="00305166" w:rsidP="00305166">
      <w:pPr>
        <w:shd w:val="clear" w:color="auto" w:fill="F2F2F2" w:themeFill="background1" w:themeFillShade="F2"/>
        <w:spacing w:after="60" w:line="240" w:lineRule="auto"/>
        <w:jc w:val="both"/>
        <w:rPr>
          <w:i/>
          <w:iCs/>
          <w:sz w:val="20"/>
          <w:szCs w:val="20"/>
        </w:rPr>
      </w:pPr>
    </w:p>
    <w:p w14:paraId="7D2C0083" w14:textId="77777777" w:rsidR="00305166" w:rsidRPr="00305166" w:rsidRDefault="00861351" w:rsidP="00305166">
      <w:pPr>
        <w:shd w:val="clear" w:color="auto" w:fill="F2F2F2" w:themeFill="background1" w:themeFillShade="F2"/>
        <w:spacing w:after="60" w:line="240" w:lineRule="auto"/>
        <w:jc w:val="both"/>
        <w:rPr>
          <w:i/>
          <w:iCs/>
          <w:sz w:val="20"/>
          <w:szCs w:val="20"/>
        </w:rPr>
      </w:pPr>
      <w:r w:rsidRPr="00305166">
        <w:rPr>
          <w:i/>
          <w:iCs/>
          <w:sz w:val="20"/>
          <w:szCs w:val="20"/>
        </w:rPr>
        <w:t xml:space="preserve">Ayrıca, söz konusu istisna kapsamında ilk iktisabı yapılan taşıtların veraset yoluyla ÖTV uygulanmaksızın varislere intikal etmesi ve murisin istisnadan yararlandığı tarihten itibaren beş yıllık sürenin bitimine kadar varisler adına kayıt ve tescilli kalması koşuluyla satışı veya devrinde de ÖTV aranmaz. </w:t>
      </w:r>
    </w:p>
    <w:p w14:paraId="130468A6" w14:textId="77777777" w:rsidR="00305166" w:rsidRPr="00305166" w:rsidRDefault="00305166" w:rsidP="00305166">
      <w:pPr>
        <w:shd w:val="clear" w:color="auto" w:fill="F2F2F2" w:themeFill="background1" w:themeFillShade="F2"/>
        <w:spacing w:after="60" w:line="240" w:lineRule="auto"/>
        <w:jc w:val="both"/>
        <w:rPr>
          <w:i/>
          <w:iCs/>
          <w:sz w:val="20"/>
          <w:szCs w:val="20"/>
        </w:rPr>
      </w:pPr>
    </w:p>
    <w:p w14:paraId="198CD901" w14:textId="06465A1F" w:rsidR="00861351" w:rsidRPr="00305166" w:rsidRDefault="00861351" w:rsidP="00305166">
      <w:pPr>
        <w:shd w:val="clear" w:color="auto" w:fill="F2F2F2" w:themeFill="background1" w:themeFillShade="F2"/>
        <w:spacing w:after="60" w:line="240" w:lineRule="auto"/>
        <w:jc w:val="both"/>
        <w:rPr>
          <w:i/>
          <w:iCs/>
          <w:sz w:val="20"/>
          <w:szCs w:val="20"/>
        </w:rPr>
      </w:pPr>
      <w:r w:rsidRPr="00305166">
        <w:rPr>
          <w:i/>
          <w:iCs/>
          <w:sz w:val="20"/>
          <w:szCs w:val="20"/>
        </w:rPr>
        <w:t>Ancak Kanunun 7</w:t>
      </w:r>
      <w:r w:rsidR="00305166" w:rsidRPr="00305166">
        <w:rPr>
          <w:i/>
          <w:iCs/>
          <w:sz w:val="20"/>
          <w:szCs w:val="20"/>
        </w:rPr>
        <w:t>’</w:t>
      </w:r>
      <w:r w:rsidRPr="00305166">
        <w:rPr>
          <w:i/>
          <w:iCs/>
          <w:sz w:val="20"/>
          <w:szCs w:val="20"/>
        </w:rPr>
        <w:t>nci maddesinin birinci fıkrasının (2) numaralı bendi kapsamında ilk iktisabı yapılan taşıtın, ilk iktisap tarihinden itibaren beş yıl geçtikten sonra satışı veya devri, taşıtın ilk iktisap tarihinden on yıl geçmedikçe malul ve engelliye istisnadan tekrar yararlanma hakkı sağlamaz.</w:t>
      </w:r>
      <w:r w:rsidR="00305166" w:rsidRPr="00305166">
        <w:rPr>
          <w:i/>
          <w:iCs/>
          <w:sz w:val="20"/>
          <w:szCs w:val="20"/>
        </w:rPr>
        <w:t>”</w:t>
      </w:r>
    </w:p>
    <w:p w14:paraId="0C0FDF46" w14:textId="77777777" w:rsidR="00B52762" w:rsidRDefault="00B52762" w:rsidP="00B52762">
      <w:pPr>
        <w:spacing w:after="60" w:line="240" w:lineRule="auto"/>
        <w:jc w:val="both"/>
        <w:rPr>
          <w:b/>
          <w:bCs/>
        </w:rPr>
      </w:pPr>
    </w:p>
    <w:p w14:paraId="40B25CB6" w14:textId="66610B60" w:rsidR="00B52762" w:rsidRDefault="00B52762" w:rsidP="00B52762">
      <w:pPr>
        <w:spacing w:after="60" w:line="240" w:lineRule="auto"/>
        <w:jc w:val="both"/>
        <w:rPr>
          <w:b/>
          <w:bCs/>
        </w:rPr>
      </w:pPr>
      <w:r>
        <w:rPr>
          <w:b/>
          <w:bCs/>
        </w:rPr>
        <w:t>K</w:t>
      </w:r>
      <w:r w:rsidRPr="006B2E72">
        <w:rPr>
          <w:b/>
          <w:bCs/>
        </w:rPr>
        <w:t>-</w:t>
      </w:r>
      <w:r>
        <w:t xml:space="preserve"> </w:t>
      </w:r>
      <w:r w:rsidRPr="00A80038">
        <w:rPr>
          <w:b/>
          <w:bCs/>
        </w:rPr>
        <w:t xml:space="preserve">18/4/2015 Tarihli </w:t>
      </w:r>
      <w:r>
        <w:rPr>
          <w:b/>
          <w:bCs/>
        </w:rPr>
        <w:t>v</w:t>
      </w:r>
      <w:r w:rsidRPr="00A80038">
        <w:rPr>
          <w:b/>
          <w:bCs/>
        </w:rPr>
        <w:t xml:space="preserve">e 29330 Sayılı </w:t>
      </w:r>
      <w:proofErr w:type="gramStart"/>
      <w:r w:rsidRPr="00A80038">
        <w:rPr>
          <w:b/>
          <w:bCs/>
        </w:rPr>
        <w:t>Resm</w:t>
      </w:r>
      <w:r>
        <w:rPr>
          <w:b/>
          <w:bCs/>
        </w:rPr>
        <w:t>i</w:t>
      </w:r>
      <w:proofErr w:type="gramEnd"/>
      <w:r w:rsidRPr="00A80038">
        <w:rPr>
          <w:b/>
          <w:bCs/>
        </w:rPr>
        <w:t xml:space="preserve"> </w:t>
      </w:r>
      <w:proofErr w:type="spellStart"/>
      <w:r w:rsidRPr="00A80038">
        <w:rPr>
          <w:b/>
          <w:bCs/>
        </w:rPr>
        <w:t>Gazete’de</w:t>
      </w:r>
      <w:proofErr w:type="spellEnd"/>
      <w:r w:rsidRPr="00A80038">
        <w:rPr>
          <w:b/>
          <w:bCs/>
        </w:rPr>
        <w:t xml:space="preserve"> Yayımlanan Özel Tüketim Vergisi (II) Sayılı Liste Uygulama Genel Tebliğinin (I</w:t>
      </w:r>
      <w:r>
        <w:rPr>
          <w:b/>
          <w:bCs/>
        </w:rPr>
        <w:t>V</w:t>
      </w:r>
      <w:r w:rsidRPr="00A80038">
        <w:rPr>
          <w:b/>
          <w:bCs/>
        </w:rPr>
        <w:t>/</w:t>
      </w:r>
      <w:r>
        <w:rPr>
          <w:b/>
          <w:bCs/>
        </w:rPr>
        <w:t>G</w:t>
      </w:r>
      <w:r w:rsidRPr="00A80038">
        <w:rPr>
          <w:b/>
          <w:bCs/>
        </w:rPr>
        <w:t>/</w:t>
      </w:r>
      <w:r>
        <w:rPr>
          <w:b/>
          <w:bCs/>
        </w:rPr>
        <w:t>2.</w:t>
      </w:r>
      <w:r w:rsidRPr="00A80038">
        <w:rPr>
          <w:b/>
          <w:bCs/>
        </w:rPr>
        <w:t>) Bölümü</w:t>
      </w:r>
      <w:r>
        <w:rPr>
          <w:b/>
          <w:bCs/>
        </w:rPr>
        <w:t>nde Değişiklik Yapılmıştır:</w:t>
      </w:r>
    </w:p>
    <w:p w14:paraId="7CB6FE0B" w14:textId="33FE4442" w:rsidR="00305166" w:rsidRDefault="00305166" w:rsidP="00D867F6">
      <w:pPr>
        <w:spacing w:after="60" w:line="240" w:lineRule="auto"/>
        <w:jc w:val="both"/>
      </w:pPr>
      <w:r>
        <w:t xml:space="preserve"> </w:t>
      </w:r>
    </w:p>
    <w:p w14:paraId="2097D0CC" w14:textId="10E24148" w:rsidR="00305166" w:rsidRDefault="00305166" w:rsidP="00D867F6">
      <w:pPr>
        <w:spacing w:after="60" w:line="240" w:lineRule="auto"/>
        <w:jc w:val="both"/>
      </w:pPr>
      <w:r w:rsidRPr="00305166">
        <w:t xml:space="preserve">Tebliğin </w:t>
      </w:r>
      <w:r>
        <w:t>“</w:t>
      </w:r>
      <w:r w:rsidRPr="00305166">
        <w:t>İlk İktisabı İstisna Olan Taşıtların Veraset Yoluyla İntikali</w:t>
      </w:r>
      <w:r>
        <w:t>” başlıklı</w:t>
      </w:r>
      <w:r w:rsidRPr="00305166">
        <w:t xml:space="preserve"> (IV/G/2) bölümünün altıncı paragrafında yer alan “beş” ibaresi “on” şeklinde değiştirilmiştir.</w:t>
      </w:r>
      <w:r w:rsidR="00B52762">
        <w:t xml:space="preserve"> İlgili kısmın son hali aşağıdaki gibidir:</w:t>
      </w:r>
    </w:p>
    <w:p w14:paraId="38ACD83C" w14:textId="77777777" w:rsidR="00B52762" w:rsidRDefault="00B52762" w:rsidP="00D867F6">
      <w:pPr>
        <w:spacing w:after="60" w:line="240" w:lineRule="auto"/>
        <w:jc w:val="both"/>
      </w:pPr>
    </w:p>
    <w:p w14:paraId="6F941B45" w14:textId="6850EF69" w:rsidR="00B52762" w:rsidRPr="00B52762" w:rsidRDefault="00B52762" w:rsidP="00D867F6">
      <w:pPr>
        <w:spacing w:after="60" w:line="240" w:lineRule="auto"/>
        <w:jc w:val="both"/>
        <w:rPr>
          <w:i/>
          <w:iCs/>
        </w:rPr>
      </w:pPr>
      <w:r w:rsidRPr="00B52762">
        <w:rPr>
          <w:i/>
          <w:iCs/>
        </w:rPr>
        <w:t>“Taşıtın miras hisselerinin tek bir mirasçıya devredilmesi ve bu mirasçının Kanunun 7</w:t>
      </w:r>
      <w:r>
        <w:rPr>
          <w:i/>
          <w:iCs/>
        </w:rPr>
        <w:t>’</w:t>
      </w:r>
      <w:r w:rsidRPr="00B52762">
        <w:rPr>
          <w:i/>
          <w:iCs/>
        </w:rPr>
        <w:t>nci maddesinin birinci fıkrasının (2) numaralı bendi uygulamasında aranan şartları ve nitelikleri haiz olması durumunda, terekenin birden fazla mal ve/veya haktan ibaret olup olmamasına bakılmaksızın, bu devir işlemi dolayısıyla ÖTV aranmaz. Bu durumda, malul veya engellinin Kanunun 7</w:t>
      </w:r>
      <w:r>
        <w:rPr>
          <w:i/>
          <w:iCs/>
        </w:rPr>
        <w:t>’</w:t>
      </w:r>
      <w:r w:rsidRPr="00B52762">
        <w:rPr>
          <w:i/>
          <w:iCs/>
        </w:rPr>
        <w:t xml:space="preserve">nci maddesinin birinci fıkrasının (2) numaralı bendi ile 15 inci maddesinin (2) numaralı fıkrasının (a) bendi kapsamında maluliyet veya engellilik durumu nedeniyle ÖTV’siz olarak taşıt iktisap etmemiş olması veya iktisap tarihinden itibaren </w:t>
      </w:r>
      <w:r w:rsidRPr="00B52762">
        <w:rPr>
          <w:b/>
          <w:bCs/>
          <w:i/>
          <w:iCs/>
        </w:rPr>
        <w:t>on yıllık sürenin geçmiş olması</w:t>
      </w:r>
      <w:r w:rsidRPr="00B52762">
        <w:rPr>
          <w:i/>
          <w:iCs/>
        </w:rPr>
        <w:t xml:space="preserve"> gerektiği tabiidir.” </w:t>
      </w:r>
    </w:p>
    <w:p w14:paraId="674A7E87" w14:textId="616CB2A3" w:rsidR="00D867F6" w:rsidRPr="00D867F6" w:rsidRDefault="00A80038" w:rsidP="00D867F6">
      <w:pPr>
        <w:spacing w:after="60" w:line="240" w:lineRule="auto"/>
        <w:jc w:val="both"/>
        <w:rPr>
          <w:b/>
          <w:bCs/>
          <w:sz w:val="26"/>
          <w:szCs w:val="26"/>
        </w:rPr>
      </w:pPr>
      <w:r>
        <w:rPr>
          <w:b/>
          <w:bCs/>
          <w:sz w:val="26"/>
          <w:szCs w:val="26"/>
        </w:rPr>
        <w:t>I</w:t>
      </w:r>
      <w:r w:rsidR="00D867F6" w:rsidRPr="00D867F6">
        <w:rPr>
          <w:b/>
          <w:bCs/>
          <w:sz w:val="26"/>
          <w:szCs w:val="26"/>
        </w:rPr>
        <w:t>II-</w:t>
      </w:r>
      <w:r w:rsidR="00D867F6" w:rsidRPr="00D867F6">
        <w:rPr>
          <w:sz w:val="26"/>
          <w:szCs w:val="26"/>
        </w:rPr>
        <w:t xml:space="preserve"> </w:t>
      </w:r>
      <w:r w:rsidR="00D867F6" w:rsidRPr="00D867F6">
        <w:rPr>
          <w:b/>
          <w:bCs/>
          <w:sz w:val="26"/>
          <w:szCs w:val="26"/>
        </w:rPr>
        <w:t>TÜRK PARASI KIYMETİNİ KORUMA HAKKINDA 32 SAYILI KARARA İLİŞKİN TEBLİĞ (TEBLİĞ NO: 2008-32/34)’DE DEĞİŞİKLİK YAPILMASINA DAİR TEBLİĞ (TEBLİĞ NO: 2025-32/71) YAYIMLANMIŞTIR</w:t>
      </w:r>
    </w:p>
    <w:p w14:paraId="20B4527F" w14:textId="77777777" w:rsidR="00D867F6" w:rsidRDefault="00D867F6" w:rsidP="00D867F6">
      <w:pPr>
        <w:spacing w:after="60" w:line="240" w:lineRule="auto"/>
        <w:jc w:val="both"/>
        <w:rPr>
          <w:b/>
          <w:bCs/>
        </w:rPr>
      </w:pPr>
    </w:p>
    <w:p w14:paraId="1390AFF8" w14:textId="4AB6F8EE" w:rsidR="00D867F6" w:rsidRDefault="00D867F6" w:rsidP="00D867F6">
      <w:pPr>
        <w:spacing w:after="60" w:line="240" w:lineRule="auto"/>
        <w:jc w:val="both"/>
      </w:pPr>
      <w:r>
        <w:t xml:space="preserve">24 Ocak 2025 tarihli ve 32792 sayılı </w:t>
      </w:r>
      <w:proofErr w:type="gramStart"/>
      <w:r>
        <w:t>Resmi</w:t>
      </w:r>
      <w:proofErr w:type="gramEnd"/>
      <w:r>
        <w:t xml:space="preserve"> </w:t>
      </w:r>
      <w:proofErr w:type="spellStart"/>
      <w:r>
        <w:t>Gazete’de</w:t>
      </w:r>
      <w:proofErr w:type="spellEnd"/>
      <w:r>
        <w:t xml:space="preserve"> yayımlanan 2025-32/71 </w:t>
      </w:r>
      <w:proofErr w:type="spellStart"/>
      <w:r>
        <w:t>No’lu</w:t>
      </w:r>
      <w:proofErr w:type="spellEnd"/>
      <w:r>
        <w:t xml:space="preserve"> Tebliğ ile 2008-32/34 </w:t>
      </w:r>
      <w:proofErr w:type="spellStart"/>
      <w:r>
        <w:t>No’lu</w:t>
      </w:r>
      <w:proofErr w:type="spellEnd"/>
      <w:r>
        <w:t xml:space="preserve"> Türk Parası Kıymetini Koruma Hakkında 32 Sayılı Karara İlişkin Tebliğ’de değişiklik yapılmıştır. Yayımı tarihinde yürürlüğe giren söz konusu değişiklikler aşağıdaki gibidir:</w:t>
      </w:r>
    </w:p>
    <w:p w14:paraId="05C4B399" w14:textId="77777777" w:rsidR="00685126" w:rsidRDefault="00685126" w:rsidP="00D867F6">
      <w:pPr>
        <w:spacing w:after="60" w:line="240" w:lineRule="auto"/>
        <w:jc w:val="both"/>
      </w:pPr>
    </w:p>
    <w:p w14:paraId="41D31871" w14:textId="4F5F35BF" w:rsidR="00685126" w:rsidRPr="00685126" w:rsidRDefault="00685126" w:rsidP="00D867F6">
      <w:pPr>
        <w:spacing w:after="60" w:line="240" w:lineRule="auto"/>
        <w:jc w:val="both"/>
        <w:rPr>
          <w:b/>
          <w:bCs/>
        </w:rPr>
      </w:pPr>
      <w:r w:rsidRPr="00685126">
        <w:rPr>
          <w:b/>
          <w:bCs/>
        </w:rPr>
        <w:t>A- 2008-32</w:t>
      </w:r>
      <w:r w:rsidR="004F4AB9">
        <w:rPr>
          <w:b/>
          <w:bCs/>
        </w:rPr>
        <w:t>/</w:t>
      </w:r>
      <w:r w:rsidRPr="00685126">
        <w:rPr>
          <w:b/>
          <w:bCs/>
        </w:rPr>
        <w:t xml:space="preserve">34 </w:t>
      </w:r>
      <w:proofErr w:type="spellStart"/>
      <w:r w:rsidRPr="00685126">
        <w:rPr>
          <w:b/>
          <w:bCs/>
        </w:rPr>
        <w:t>No’lu</w:t>
      </w:r>
      <w:proofErr w:type="spellEnd"/>
      <w:r w:rsidRPr="00685126">
        <w:rPr>
          <w:b/>
          <w:bCs/>
        </w:rPr>
        <w:t xml:space="preserve"> Tebliğin “Döviz Cinsinden ve Dövize Endeksli Sözleşmeler” Başlıklı 8. Maddesinin 15. Fıkrası Değiştirilmiştir:</w:t>
      </w:r>
    </w:p>
    <w:p w14:paraId="4D2CBEC5" w14:textId="77777777" w:rsidR="00685126" w:rsidRDefault="00685126" w:rsidP="00D867F6">
      <w:pPr>
        <w:spacing w:after="60" w:line="240" w:lineRule="auto"/>
        <w:jc w:val="both"/>
      </w:pPr>
    </w:p>
    <w:p w14:paraId="0CA962B2" w14:textId="4B4E0E97" w:rsidR="00685126" w:rsidRDefault="00685126" w:rsidP="00D867F6">
      <w:pPr>
        <w:spacing w:after="60" w:line="240" w:lineRule="auto"/>
        <w:jc w:val="both"/>
      </w:pPr>
      <w:r>
        <w:t>2008-32</w:t>
      </w:r>
      <w:r w:rsidR="004F4AB9">
        <w:t>/</w:t>
      </w:r>
      <w:r>
        <w:t xml:space="preserve">34 </w:t>
      </w:r>
      <w:proofErr w:type="spellStart"/>
      <w:r>
        <w:t>No’lu</w:t>
      </w:r>
      <w:proofErr w:type="spellEnd"/>
      <w:r>
        <w:t xml:space="preserve"> Tebliğin “Döviz Cinsinden ve Dövize Endeksli Sözleşmeler” başlıklı 8. maddesinin 15. </w:t>
      </w:r>
      <w:r w:rsidRPr="00685126">
        <w:t>fıkrasında yer alan “şirketlerinin” ibaresi “şirketleri ile Endüstriyel Yetkinlik Değerlendirme ve Destekleme Programı (EYDEP) kapsamında (A) veya (B) seviye sertifikaya sahip olan şirketlerin” şeklinde değiştirilmiştir.</w:t>
      </w:r>
      <w:r>
        <w:t xml:space="preserve"> Anılan 15. fıkranın son hali aşağıdaki gibidir:</w:t>
      </w:r>
    </w:p>
    <w:p w14:paraId="529F5BE6" w14:textId="77777777" w:rsidR="00685126" w:rsidRDefault="00685126" w:rsidP="00D867F6">
      <w:pPr>
        <w:spacing w:after="60" w:line="240" w:lineRule="auto"/>
        <w:jc w:val="both"/>
      </w:pPr>
    </w:p>
    <w:p w14:paraId="610D8015" w14:textId="655B7944" w:rsidR="00685126" w:rsidRPr="00685126" w:rsidRDefault="00685126" w:rsidP="00685126">
      <w:pPr>
        <w:shd w:val="clear" w:color="auto" w:fill="F2F2F2" w:themeFill="background1" w:themeFillShade="F2"/>
        <w:jc w:val="both"/>
        <w:rPr>
          <w:rFonts w:ascii="Calibri" w:hAnsi="Calibri" w:cs="Calibri"/>
          <w:i/>
          <w:iCs/>
          <w:sz w:val="20"/>
          <w:szCs w:val="20"/>
        </w:rPr>
      </w:pPr>
      <w:r w:rsidRPr="00685126">
        <w:rPr>
          <w:i/>
          <w:iCs/>
          <w:sz w:val="20"/>
          <w:szCs w:val="20"/>
        </w:rPr>
        <w:t>“</w:t>
      </w:r>
      <w:r w:rsidRPr="00685126">
        <w:rPr>
          <w:rFonts w:ascii="Calibri" w:hAnsi="Calibri" w:cs="Calibri"/>
          <w:i/>
          <w:iCs/>
          <w:sz w:val="20"/>
          <w:szCs w:val="20"/>
        </w:rPr>
        <w:t xml:space="preserve">(15) On altıncı fıkra hükümleri saklı kalmak kaydıyla, kamu kurum ve kuruluşlarının veya Türk Silahlı Kuvvetlerini Güçlendirme Vakfı </w:t>
      </w:r>
      <w:r w:rsidRPr="00685126">
        <w:rPr>
          <w:i/>
          <w:iCs/>
          <w:sz w:val="20"/>
          <w:szCs w:val="20"/>
        </w:rPr>
        <w:t>şirketleri ile Endüstriyel Yetkinlik Değerlendirme ve Destekleme Programı (EYDEP) kapsamında (A) veya (B) seviye sertifikaya sahip olan şirketlerin</w:t>
      </w:r>
      <w:r w:rsidRPr="00685126">
        <w:rPr>
          <w:rFonts w:ascii="Calibri" w:hAnsi="Calibri" w:cs="Calibri"/>
          <w:i/>
          <w:iCs/>
          <w:sz w:val="20"/>
          <w:szCs w:val="20"/>
        </w:rPr>
        <w:t xml:space="preserve"> taraf olduğu gayrimenkul satış ve gayrimenkul kiralama dışında kalan sözleşmelerde, sözleşme bedelinin ve bu sözleşmelerden kaynaklanan diğer ödeme yükümlülüklerin döviz cinsinden veya dövize endeksli olarak kararlaştırılması mümkündür.”</w:t>
      </w:r>
    </w:p>
    <w:p w14:paraId="49468007" w14:textId="77777777" w:rsidR="00AD71DB" w:rsidRDefault="00AD71DB" w:rsidP="000E533F">
      <w:pPr>
        <w:spacing w:after="60" w:line="240" w:lineRule="auto"/>
        <w:jc w:val="both"/>
        <w:rPr>
          <w:b/>
          <w:bCs/>
        </w:rPr>
      </w:pPr>
    </w:p>
    <w:p w14:paraId="4A118518" w14:textId="6F7D9A8C" w:rsidR="000E533F" w:rsidRDefault="000E533F" w:rsidP="000E533F">
      <w:pPr>
        <w:spacing w:after="60" w:line="240" w:lineRule="auto"/>
        <w:jc w:val="both"/>
        <w:rPr>
          <w:b/>
          <w:bCs/>
        </w:rPr>
      </w:pPr>
      <w:r>
        <w:rPr>
          <w:b/>
          <w:bCs/>
        </w:rPr>
        <w:lastRenderedPageBreak/>
        <w:t>B</w:t>
      </w:r>
      <w:r w:rsidRPr="00685126">
        <w:rPr>
          <w:b/>
          <w:bCs/>
        </w:rPr>
        <w:t>- 2008-32</w:t>
      </w:r>
      <w:r w:rsidR="004F4AB9">
        <w:rPr>
          <w:b/>
          <w:bCs/>
        </w:rPr>
        <w:t>/</w:t>
      </w:r>
      <w:r w:rsidRPr="00685126">
        <w:rPr>
          <w:b/>
          <w:bCs/>
        </w:rPr>
        <w:t xml:space="preserve">34 </w:t>
      </w:r>
      <w:proofErr w:type="spellStart"/>
      <w:r w:rsidRPr="00685126">
        <w:rPr>
          <w:b/>
          <w:bCs/>
        </w:rPr>
        <w:t>No’lu</w:t>
      </w:r>
      <w:proofErr w:type="spellEnd"/>
      <w:r w:rsidRPr="00685126">
        <w:rPr>
          <w:b/>
          <w:bCs/>
        </w:rPr>
        <w:t xml:space="preserve"> Tebliğin “</w:t>
      </w:r>
      <w:r>
        <w:rPr>
          <w:b/>
          <w:bCs/>
        </w:rPr>
        <w:t>Krediler</w:t>
      </w:r>
      <w:r w:rsidRPr="00685126">
        <w:rPr>
          <w:b/>
          <w:bCs/>
        </w:rPr>
        <w:t xml:space="preserve">” Başlıklı </w:t>
      </w:r>
      <w:r>
        <w:rPr>
          <w:b/>
          <w:bCs/>
        </w:rPr>
        <w:t>11</w:t>
      </w:r>
      <w:r w:rsidRPr="00685126">
        <w:rPr>
          <w:b/>
          <w:bCs/>
        </w:rPr>
        <w:t>. Maddesinin 1. Fıkrası Değiştirilmiştir:</w:t>
      </w:r>
    </w:p>
    <w:p w14:paraId="34E39C12" w14:textId="77777777" w:rsidR="000E533F" w:rsidRPr="00685126" w:rsidRDefault="000E533F" w:rsidP="000E533F">
      <w:pPr>
        <w:spacing w:after="60" w:line="240" w:lineRule="auto"/>
        <w:jc w:val="both"/>
        <w:rPr>
          <w:b/>
          <w:bCs/>
        </w:rPr>
      </w:pPr>
    </w:p>
    <w:p w14:paraId="775BE06E" w14:textId="29670E40" w:rsidR="000E533F" w:rsidRDefault="00685126" w:rsidP="00685126">
      <w:pPr>
        <w:jc w:val="both"/>
        <w:rPr>
          <w:rFonts w:ascii="Calibri" w:hAnsi="Calibri" w:cs="Calibri"/>
        </w:rPr>
      </w:pPr>
      <w:r>
        <w:t>2008-32</w:t>
      </w:r>
      <w:r w:rsidR="004F4AB9">
        <w:t>/</w:t>
      </w:r>
      <w:r>
        <w:t xml:space="preserve">34 </w:t>
      </w:r>
      <w:proofErr w:type="spellStart"/>
      <w:r>
        <w:t>No’lu</w:t>
      </w:r>
      <w:proofErr w:type="spellEnd"/>
      <w:r>
        <w:t xml:space="preserve"> Tebliğin “</w:t>
      </w:r>
      <w:r w:rsidR="00510406">
        <w:t>Kredi</w:t>
      </w:r>
      <w:r>
        <w:t xml:space="preserve">ler” başlıklı </w:t>
      </w:r>
      <w:r w:rsidR="00510406">
        <w:t>11.</w:t>
      </w:r>
      <w:r w:rsidRPr="00685126">
        <w:rPr>
          <w:rFonts w:ascii="Calibri" w:hAnsi="Calibri" w:cs="Calibri"/>
        </w:rPr>
        <w:t xml:space="preserve"> maddesinin birinci fıkrası</w:t>
      </w:r>
      <w:r w:rsidR="000E533F">
        <w:rPr>
          <w:rFonts w:ascii="Calibri" w:hAnsi="Calibri" w:cs="Calibri"/>
        </w:rPr>
        <w:t xml:space="preserve"> değiştirilmiş ve yurt dışından sağlanan kredilerin banka aracılığı ile getirilmesine ilişkin istisna hükümleri yürürlükten kaldırılmıştır. İlgili 1. fıkranın son hali</w:t>
      </w:r>
      <w:r w:rsidRPr="00685126">
        <w:rPr>
          <w:rFonts w:ascii="Calibri" w:hAnsi="Calibri" w:cs="Calibri"/>
        </w:rPr>
        <w:t xml:space="preserve"> aşağıdaki </w:t>
      </w:r>
      <w:r w:rsidR="000E533F">
        <w:rPr>
          <w:rFonts w:ascii="Calibri" w:hAnsi="Calibri" w:cs="Calibri"/>
        </w:rPr>
        <w:t>gibidir:</w:t>
      </w:r>
    </w:p>
    <w:p w14:paraId="6DDAEE3C" w14:textId="77777777" w:rsidR="00751894" w:rsidRPr="00685126" w:rsidRDefault="00751894" w:rsidP="00685126">
      <w:pPr>
        <w:jc w:val="both"/>
        <w:rPr>
          <w:rFonts w:ascii="Calibri" w:hAnsi="Calibri" w:cs="Calibri"/>
        </w:rPr>
      </w:pPr>
    </w:p>
    <w:p w14:paraId="4C827B4F" w14:textId="77777777" w:rsidR="00685126" w:rsidRPr="00685126" w:rsidRDefault="00685126" w:rsidP="00510406">
      <w:pPr>
        <w:shd w:val="clear" w:color="auto" w:fill="F2F2F2" w:themeFill="background1" w:themeFillShade="F2"/>
        <w:jc w:val="both"/>
        <w:rPr>
          <w:rFonts w:ascii="Calibri" w:hAnsi="Calibri" w:cs="Calibri"/>
          <w:b/>
          <w:bCs/>
          <w:i/>
          <w:iCs/>
          <w:sz w:val="20"/>
          <w:szCs w:val="20"/>
        </w:rPr>
      </w:pPr>
      <w:r w:rsidRPr="00685126">
        <w:rPr>
          <w:rFonts w:ascii="Calibri" w:hAnsi="Calibri" w:cs="Calibri"/>
          <w:b/>
          <w:bCs/>
          <w:i/>
          <w:iCs/>
          <w:sz w:val="20"/>
          <w:szCs w:val="20"/>
        </w:rPr>
        <w:t> “(1) Türkiye’de yerleşik kişiler, yurt dışından sağladıkları kredileri bankalar aracılığı ile kullanırlar. Yurt dışından sağlanan kredilerin Türkiye’deki bir banka aracılığı ile yurda getirilerek kullanılmasına ilişkin usul ve esaslar Bakanlıkça belirlenir.”</w:t>
      </w:r>
    </w:p>
    <w:p w14:paraId="7D33315A" w14:textId="77777777" w:rsidR="000E533F" w:rsidRDefault="000E533F" w:rsidP="00685126">
      <w:pPr>
        <w:jc w:val="both"/>
        <w:rPr>
          <w:rFonts w:ascii="Calibri" w:hAnsi="Calibri" w:cs="Calibri"/>
        </w:rPr>
      </w:pPr>
    </w:p>
    <w:p w14:paraId="3A3C0B30" w14:textId="1ABDC4CA" w:rsidR="00685126" w:rsidRDefault="00510406" w:rsidP="00685126">
      <w:pPr>
        <w:jc w:val="both"/>
        <w:rPr>
          <w:rFonts w:ascii="Calibri" w:hAnsi="Calibri" w:cs="Calibri"/>
        </w:rPr>
      </w:pPr>
      <w:r>
        <w:rPr>
          <w:rFonts w:ascii="Calibri" w:hAnsi="Calibri" w:cs="Calibri"/>
        </w:rPr>
        <w:t xml:space="preserve">Değişiklik öncesinde, </w:t>
      </w:r>
    </w:p>
    <w:p w14:paraId="33E33EEB" w14:textId="77777777" w:rsidR="00510406" w:rsidRPr="00510406" w:rsidRDefault="00510406" w:rsidP="00510406">
      <w:pPr>
        <w:shd w:val="clear" w:color="auto" w:fill="F2F2F2" w:themeFill="background1" w:themeFillShade="F2"/>
        <w:ind w:firstLine="567"/>
        <w:jc w:val="both"/>
        <w:rPr>
          <w:rFonts w:ascii="Calibri" w:hAnsi="Calibri" w:cs="Calibri"/>
          <w:i/>
          <w:iCs/>
          <w:sz w:val="20"/>
          <w:szCs w:val="20"/>
        </w:rPr>
      </w:pPr>
      <w:r w:rsidRPr="00510406">
        <w:rPr>
          <w:rFonts w:ascii="Calibri" w:hAnsi="Calibri" w:cs="Calibri"/>
          <w:i/>
          <w:iCs/>
          <w:sz w:val="20"/>
          <w:szCs w:val="20"/>
        </w:rPr>
        <w:t>“</w:t>
      </w:r>
      <w:proofErr w:type="gramStart"/>
      <w:r w:rsidRPr="00510406">
        <w:rPr>
          <w:rFonts w:ascii="Calibri" w:hAnsi="Calibri" w:cs="Calibri"/>
          <w:i/>
          <w:iCs/>
          <w:sz w:val="20"/>
          <w:szCs w:val="20"/>
        </w:rPr>
        <w:t>a</w:t>
      </w:r>
      <w:proofErr w:type="gramEnd"/>
      <w:r w:rsidRPr="00510406">
        <w:rPr>
          <w:rFonts w:ascii="Calibri" w:hAnsi="Calibri" w:cs="Calibri"/>
          <w:i/>
          <w:iCs/>
          <w:sz w:val="20"/>
          <w:szCs w:val="20"/>
        </w:rPr>
        <w:t xml:space="preserve">) Türkiye’de yerleşik kişilerin yurt dışındaki işleriyle ilgili olarak yurt dışından sağladıkları krediler, </w:t>
      </w:r>
    </w:p>
    <w:p w14:paraId="2FF19D5B" w14:textId="699C9294" w:rsidR="00510406" w:rsidRPr="00510406" w:rsidRDefault="00510406" w:rsidP="00510406">
      <w:pPr>
        <w:shd w:val="clear" w:color="auto" w:fill="F2F2F2" w:themeFill="background1" w:themeFillShade="F2"/>
        <w:ind w:firstLine="567"/>
        <w:jc w:val="both"/>
        <w:rPr>
          <w:rFonts w:ascii="Calibri" w:hAnsi="Calibri" w:cs="Calibri"/>
          <w:i/>
          <w:iCs/>
          <w:sz w:val="20"/>
          <w:szCs w:val="20"/>
        </w:rPr>
      </w:pPr>
      <w:r w:rsidRPr="00510406">
        <w:rPr>
          <w:rFonts w:ascii="Calibri" w:hAnsi="Calibri" w:cs="Calibri"/>
          <w:i/>
          <w:iCs/>
          <w:sz w:val="20"/>
          <w:szCs w:val="20"/>
        </w:rPr>
        <w:t>b) Türkiye’de yerleşik kişilerce ihracat kredi kurumlarından veya ihracat kredisi garanti kuruluşlarının garantisi kapsamında yurt dışından sağlanan ve doğrudan yurt dışındaki ihracatçı firmaya ödenen krediler,</w:t>
      </w:r>
    </w:p>
    <w:p w14:paraId="632E79AF" w14:textId="36B039D8" w:rsidR="00510406" w:rsidRPr="00510406" w:rsidRDefault="00510406" w:rsidP="00510406">
      <w:pPr>
        <w:shd w:val="clear" w:color="auto" w:fill="F2F2F2" w:themeFill="background1" w:themeFillShade="F2"/>
        <w:ind w:firstLine="567"/>
        <w:jc w:val="both"/>
        <w:rPr>
          <w:rFonts w:ascii="Calibri" w:hAnsi="Calibri" w:cs="Calibri"/>
          <w:i/>
          <w:iCs/>
          <w:sz w:val="20"/>
          <w:szCs w:val="20"/>
        </w:rPr>
      </w:pPr>
      <w:r w:rsidRPr="00510406">
        <w:rPr>
          <w:rFonts w:ascii="Calibri" w:hAnsi="Calibri" w:cs="Calibri"/>
          <w:i/>
          <w:iCs/>
          <w:sz w:val="20"/>
          <w:szCs w:val="20"/>
        </w:rPr>
        <w:t>c) İhracat kredi veya garanti kuruluşu olmamakla birlikte, nakit kredi yerine malın peşin alımı ve vadeli finansman desteği sağlayan yurt dışındaki kalkınma bankalarından sadece mal ithaline yönelik sağlanan krediler,</w:t>
      </w:r>
    </w:p>
    <w:p w14:paraId="08FF0F4F" w14:textId="77777777" w:rsidR="00510406" w:rsidRPr="00510406" w:rsidRDefault="00510406" w:rsidP="00510406">
      <w:pPr>
        <w:shd w:val="clear" w:color="auto" w:fill="F2F2F2" w:themeFill="background1" w:themeFillShade="F2"/>
        <w:ind w:firstLine="567"/>
        <w:jc w:val="both"/>
        <w:rPr>
          <w:rFonts w:ascii="Calibri" w:hAnsi="Calibri" w:cs="Calibri"/>
          <w:i/>
          <w:iCs/>
          <w:sz w:val="20"/>
          <w:szCs w:val="20"/>
        </w:rPr>
      </w:pPr>
      <w:proofErr w:type="gramStart"/>
      <w:r w:rsidRPr="00510406">
        <w:rPr>
          <w:rFonts w:ascii="Calibri" w:hAnsi="Calibri" w:cs="Calibri"/>
          <w:i/>
          <w:iCs/>
          <w:sz w:val="20"/>
          <w:szCs w:val="20"/>
        </w:rPr>
        <w:t>ç</w:t>
      </w:r>
      <w:proofErr w:type="gramEnd"/>
      <w:r w:rsidRPr="00510406">
        <w:rPr>
          <w:rFonts w:ascii="Calibri" w:hAnsi="Calibri" w:cs="Calibri"/>
          <w:i/>
          <w:iCs/>
          <w:sz w:val="20"/>
          <w:szCs w:val="20"/>
        </w:rPr>
        <w:t>) Türkiye’de yerleşik kişilerce yurt dışından gemi satın alınması amacıyla yapılacak ithalat kapsamında sağlanan krediler,</w:t>
      </w:r>
    </w:p>
    <w:p w14:paraId="4FF57243" w14:textId="77777777" w:rsidR="004F4AB9" w:rsidRDefault="00510406" w:rsidP="00CD6AD8">
      <w:pPr>
        <w:jc w:val="both"/>
        <w:rPr>
          <w:rFonts w:ascii="Calibri" w:hAnsi="Calibri" w:cs="Calibri"/>
        </w:rPr>
      </w:pPr>
      <w:proofErr w:type="gramStart"/>
      <w:r w:rsidRPr="00D73CE4">
        <w:rPr>
          <w:rFonts w:ascii="Calibri" w:hAnsi="Calibri" w:cs="Calibri"/>
        </w:rPr>
        <w:t>için</w:t>
      </w:r>
      <w:proofErr w:type="gramEnd"/>
      <w:r w:rsidRPr="00D73CE4">
        <w:rPr>
          <w:rFonts w:ascii="Calibri" w:hAnsi="Calibri" w:cs="Calibri"/>
        </w:rPr>
        <w:t xml:space="preserve"> bu şart aranm</w:t>
      </w:r>
      <w:r>
        <w:rPr>
          <w:rFonts w:ascii="Calibri" w:hAnsi="Calibri" w:cs="Calibri"/>
        </w:rPr>
        <w:t xml:space="preserve">amaktaydı. Şimdi, anılan istisna hükümleri ortadan kalkmış; yurt dışından sağlanan kredilerin bankalar aracılığıyla kullanılması seçeneksiz bir koşul haline gelmiştir. </w:t>
      </w:r>
    </w:p>
    <w:p w14:paraId="0B2DD791" w14:textId="719A8537" w:rsidR="00C46208" w:rsidRDefault="00510406" w:rsidP="00CD6AD8">
      <w:pPr>
        <w:jc w:val="both"/>
        <w:rPr>
          <w:b/>
          <w:bCs/>
          <w:sz w:val="26"/>
          <w:szCs w:val="26"/>
        </w:rPr>
      </w:pPr>
      <w:r>
        <w:rPr>
          <w:rFonts w:ascii="Calibri" w:hAnsi="Calibri" w:cs="Calibri"/>
        </w:rPr>
        <w:t xml:space="preserve">Ayrıca, yurt dışından sağlanan kredilerin Türkiye’deki bir banka aracılığıyla yurda getirilerek kullanılmasına dair usul ve esasların Hazine ve Maliye Bakanlığı’nca belirleneceği </w:t>
      </w:r>
      <w:r w:rsidR="000E533F">
        <w:rPr>
          <w:rFonts w:ascii="Calibri" w:hAnsi="Calibri" w:cs="Calibri"/>
        </w:rPr>
        <w:t>hükme ilave edilmiştir.</w:t>
      </w:r>
    </w:p>
    <w:sectPr w:rsidR="00C4620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1237D" w14:textId="77777777" w:rsidR="008A5995" w:rsidRDefault="008A5995" w:rsidP="005D1159">
      <w:pPr>
        <w:spacing w:after="0" w:line="240" w:lineRule="auto"/>
      </w:pPr>
      <w:r>
        <w:separator/>
      </w:r>
    </w:p>
  </w:endnote>
  <w:endnote w:type="continuationSeparator" w:id="0">
    <w:p w14:paraId="1C94D9AD" w14:textId="77777777" w:rsidR="008A5995" w:rsidRDefault="008A5995" w:rsidP="005D1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345073"/>
      <w:docPartObj>
        <w:docPartGallery w:val="Page Numbers (Bottom of Page)"/>
        <w:docPartUnique/>
      </w:docPartObj>
    </w:sdtPr>
    <w:sdtContent>
      <w:p w14:paraId="2B0B7CD5" w14:textId="69EDA59A" w:rsidR="00CD6AD8" w:rsidRDefault="00CD6AD8">
        <w:pPr>
          <w:pStyle w:val="AltBilgi"/>
          <w:jc w:val="right"/>
        </w:pPr>
        <w:r>
          <w:fldChar w:fldCharType="begin"/>
        </w:r>
        <w:r>
          <w:instrText>PAGE   \* MERGEFORMAT</w:instrText>
        </w:r>
        <w:r>
          <w:fldChar w:fldCharType="separate"/>
        </w:r>
        <w:r>
          <w:t>2</w:t>
        </w:r>
        <w:r>
          <w:fldChar w:fldCharType="end"/>
        </w:r>
      </w:p>
    </w:sdtContent>
  </w:sdt>
  <w:p w14:paraId="742BBDEF" w14:textId="77777777" w:rsidR="005D1159" w:rsidRDefault="005D115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1AD84" w14:textId="77777777" w:rsidR="008A5995" w:rsidRDefault="008A5995" w:rsidP="005D1159">
      <w:pPr>
        <w:spacing w:after="0" w:line="240" w:lineRule="auto"/>
      </w:pPr>
      <w:r>
        <w:separator/>
      </w:r>
    </w:p>
  </w:footnote>
  <w:footnote w:type="continuationSeparator" w:id="0">
    <w:p w14:paraId="797BBB0E" w14:textId="77777777" w:rsidR="008A5995" w:rsidRDefault="008A5995" w:rsidP="005D1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9222F" w14:textId="77777777" w:rsidR="00E27314" w:rsidRPr="0033768F" w:rsidRDefault="00E27314" w:rsidP="00E27314">
    <w:pPr>
      <w:spacing w:after="0"/>
      <w:jc w:val="center"/>
      <w:rPr>
        <w:rFonts w:ascii="Comic Sans MS" w:hAnsi="Comic Sans MS"/>
        <w:b/>
        <w:bCs/>
        <w:color w:val="002060"/>
        <w:sz w:val="36"/>
        <w:szCs w:val="36"/>
      </w:rPr>
    </w:pPr>
    <w:r w:rsidRPr="0033768F">
      <w:rPr>
        <w:rFonts w:ascii="Comic Sans MS" w:hAnsi="Comic Sans MS"/>
        <w:b/>
        <w:bCs/>
        <w:color w:val="002060"/>
        <w:sz w:val="36"/>
        <w:szCs w:val="36"/>
      </w:rPr>
      <w:t>ATA DENETİM</w:t>
    </w:r>
  </w:p>
  <w:p w14:paraId="3B3132ED" w14:textId="77777777" w:rsidR="00E27314" w:rsidRPr="0033768F" w:rsidRDefault="00E27314" w:rsidP="00E27314">
    <w:pPr>
      <w:pBdr>
        <w:bottom w:val="single" w:sz="18" w:space="1" w:color="auto"/>
      </w:pBdr>
      <w:spacing w:after="0"/>
      <w:jc w:val="center"/>
      <w:rPr>
        <w:rFonts w:ascii="Calibri" w:hAnsi="Calibri"/>
        <w:color w:val="002060"/>
        <w:sz w:val="28"/>
        <w:szCs w:val="28"/>
      </w:rPr>
    </w:pPr>
    <w:r w:rsidRPr="0033768F">
      <w:rPr>
        <w:rFonts w:ascii="Comic Sans MS" w:hAnsi="Comic Sans MS"/>
        <w:color w:val="002060"/>
        <w:sz w:val="28"/>
        <w:szCs w:val="28"/>
      </w:rPr>
      <w:t xml:space="preserve">           YEMİNLİ MALİ MÜŞAVİRLİK LTD.ŞTİ.</w:t>
    </w:r>
  </w:p>
  <w:p w14:paraId="697B7D5F" w14:textId="77777777" w:rsidR="00E27314" w:rsidRDefault="00E27314" w:rsidP="00E27314">
    <w:pPr>
      <w:pStyle w:val="stBilgi"/>
    </w:pPr>
  </w:p>
  <w:p w14:paraId="0D919959" w14:textId="77777777" w:rsidR="00E27314" w:rsidRDefault="00E2731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E2"/>
    <w:rsid w:val="00025401"/>
    <w:rsid w:val="00050588"/>
    <w:rsid w:val="000B618E"/>
    <w:rsid w:val="000E533F"/>
    <w:rsid w:val="00100052"/>
    <w:rsid w:val="00125605"/>
    <w:rsid w:val="00145135"/>
    <w:rsid w:val="001D078C"/>
    <w:rsid w:val="00214134"/>
    <w:rsid w:val="00222846"/>
    <w:rsid w:val="0023305D"/>
    <w:rsid w:val="0024503B"/>
    <w:rsid w:val="002660B7"/>
    <w:rsid w:val="002F4623"/>
    <w:rsid w:val="00305166"/>
    <w:rsid w:val="00351A03"/>
    <w:rsid w:val="003909B1"/>
    <w:rsid w:val="00411DC6"/>
    <w:rsid w:val="00440642"/>
    <w:rsid w:val="00485C3E"/>
    <w:rsid w:val="00493D0A"/>
    <w:rsid w:val="004C501F"/>
    <w:rsid w:val="004D75E1"/>
    <w:rsid w:val="004F4AB9"/>
    <w:rsid w:val="0050791E"/>
    <w:rsid w:val="00510406"/>
    <w:rsid w:val="005252BA"/>
    <w:rsid w:val="00587AD6"/>
    <w:rsid w:val="005D1159"/>
    <w:rsid w:val="005E4974"/>
    <w:rsid w:val="00627C0D"/>
    <w:rsid w:val="00627F05"/>
    <w:rsid w:val="00631274"/>
    <w:rsid w:val="00685126"/>
    <w:rsid w:val="006B2E72"/>
    <w:rsid w:val="006E0B93"/>
    <w:rsid w:val="00704327"/>
    <w:rsid w:val="00751894"/>
    <w:rsid w:val="00755DB0"/>
    <w:rsid w:val="00794B04"/>
    <w:rsid w:val="00794D3A"/>
    <w:rsid w:val="007D5525"/>
    <w:rsid w:val="00861351"/>
    <w:rsid w:val="00866301"/>
    <w:rsid w:val="008A537F"/>
    <w:rsid w:val="008A5995"/>
    <w:rsid w:val="009217C1"/>
    <w:rsid w:val="00925EEE"/>
    <w:rsid w:val="00965023"/>
    <w:rsid w:val="00967340"/>
    <w:rsid w:val="009772FE"/>
    <w:rsid w:val="00980B9A"/>
    <w:rsid w:val="009961E2"/>
    <w:rsid w:val="009B1232"/>
    <w:rsid w:val="009B6807"/>
    <w:rsid w:val="00A80038"/>
    <w:rsid w:val="00A81277"/>
    <w:rsid w:val="00AD71DB"/>
    <w:rsid w:val="00B00E54"/>
    <w:rsid w:val="00B52762"/>
    <w:rsid w:val="00BB5470"/>
    <w:rsid w:val="00C136FB"/>
    <w:rsid w:val="00C23507"/>
    <w:rsid w:val="00C46208"/>
    <w:rsid w:val="00CC7136"/>
    <w:rsid w:val="00CD6AD8"/>
    <w:rsid w:val="00D167EB"/>
    <w:rsid w:val="00D867F6"/>
    <w:rsid w:val="00E27314"/>
    <w:rsid w:val="00E3363D"/>
    <w:rsid w:val="00E616FC"/>
    <w:rsid w:val="00EE3C7D"/>
    <w:rsid w:val="00EE3FC2"/>
    <w:rsid w:val="00F5566E"/>
    <w:rsid w:val="00F82B3C"/>
    <w:rsid w:val="00FA406B"/>
    <w:rsid w:val="00FD38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03D06"/>
  <w15:chartTrackingRefBased/>
  <w15:docId w15:val="{54FEEEB7-D37D-4ED2-AC4B-2767CC756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1E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66301"/>
    <w:rPr>
      <w:color w:val="0563C1" w:themeColor="hyperlink"/>
      <w:u w:val="single"/>
    </w:rPr>
  </w:style>
  <w:style w:type="character" w:styleId="zmlenmeyenBahsetme">
    <w:name w:val="Unresolved Mention"/>
    <w:basedOn w:val="VarsaylanParagrafYazTipi"/>
    <w:uiPriority w:val="99"/>
    <w:semiHidden/>
    <w:unhideWhenUsed/>
    <w:rsid w:val="00866301"/>
    <w:rPr>
      <w:color w:val="605E5C"/>
      <w:shd w:val="clear" w:color="auto" w:fill="E1DFDD"/>
    </w:rPr>
  </w:style>
  <w:style w:type="table" w:styleId="TabloKlavuzu">
    <w:name w:val="Table Grid"/>
    <w:basedOn w:val="NormalTablo"/>
    <w:uiPriority w:val="39"/>
    <w:rsid w:val="00D16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uiPriority w:val="10"/>
    <w:qFormat/>
    <w:rsid w:val="002F46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F4623"/>
    <w:rPr>
      <w:rFonts w:asciiTheme="majorHAnsi" w:eastAsiaTheme="majorEastAsia" w:hAnsiTheme="majorHAnsi" w:cstheme="majorBidi"/>
      <w:spacing w:val="-10"/>
      <w:kern w:val="28"/>
      <w:sz w:val="56"/>
      <w:szCs w:val="56"/>
    </w:rPr>
  </w:style>
  <w:style w:type="paragraph" w:styleId="stBilgi">
    <w:name w:val="header"/>
    <w:basedOn w:val="Normal"/>
    <w:link w:val="stBilgiChar"/>
    <w:uiPriority w:val="99"/>
    <w:unhideWhenUsed/>
    <w:rsid w:val="005D115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D1159"/>
  </w:style>
  <w:style w:type="paragraph" w:styleId="AltBilgi">
    <w:name w:val="footer"/>
    <w:basedOn w:val="Normal"/>
    <w:link w:val="AltBilgiChar"/>
    <w:uiPriority w:val="99"/>
    <w:unhideWhenUsed/>
    <w:rsid w:val="005D115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D1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9159">
      <w:bodyDiv w:val="1"/>
      <w:marLeft w:val="0"/>
      <w:marRight w:val="0"/>
      <w:marTop w:val="0"/>
      <w:marBottom w:val="0"/>
      <w:divBdr>
        <w:top w:val="none" w:sz="0" w:space="0" w:color="auto"/>
        <w:left w:val="none" w:sz="0" w:space="0" w:color="auto"/>
        <w:bottom w:val="none" w:sz="0" w:space="0" w:color="auto"/>
        <w:right w:val="none" w:sz="0" w:space="0" w:color="auto"/>
      </w:divBdr>
    </w:div>
    <w:div w:id="106703739">
      <w:bodyDiv w:val="1"/>
      <w:marLeft w:val="0"/>
      <w:marRight w:val="0"/>
      <w:marTop w:val="0"/>
      <w:marBottom w:val="0"/>
      <w:divBdr>
        <w:top w:val="none" w:sz="0" w:space="0" w:color="auto"/>
        <w:left w:val="none" w:sz="0" w:space="0" w:color="auto"/>
        <w:bottom w:val="none" w:sz="0" w:space="0" w:color="auto"/>
        <w:right w:val="none" w:sz="0" w:space="0" w:color="auto"/>
      </w:divBdr>
    </w:div>
    <w:div w:id="123012899">
      <w:bodyDiv w:val="1"/>
      <w:marLeft w:val="0"/>
      <w:marRight w:val="0"/>
      <w:marTop w:val="0"/>
      <w:marBottom w:val="0"/>
      <w:divBdr>
        <w:top w:val="none" w:sz="0" w:space="0" w:color="auto"/>
        <w:left w:val="none" w:sz="0" w:space="0" w:color="auto"/>
        <w:bottom w:val="none" w:sz="0" w:space="0" w:color="auto"/>
        <w:right w:val="none" w:sz="0" w:space="0" w:color="auto"/>
      </w:divBdr>
    </w:div>
    <w:div w:id="146635610">
      <w:bodyDiv w:val="1"/>
      <w:marLeft w:val="0"/>
      <w:marRight w:val="0"/>
      <w:marTop w:val="0"/>
      <w:marBottom w:val="0"/>
      <w:divBdr>
        <w:top w:val="none" w:sz="0" w:space="0" w:color="auto"/>
        <w:left w:val="none" w:sz="0" w:space="0" w:color="auto"/>
        <w:bottom w:val="none" w:sz="0" w:space="0" w:color="auto"/>
        <w:right w:val="none" w:sz="0" w:space="0" w:color="auto"/>
      </w:divBdr>
    </w:div>
    <w:div w:id="219639984">
      <w:bodyDiv w:val="1"/>
      <w:marLeft w:val="0"/>
      <w:marRight w:val="0"/>
      <w:marTop w:val="0"/>
      <w:marBottom w:val="0"/>
      <w:divBdr>
        <w:top w:val="none" w:sz="0" w:space="0" w:color="auto"/>
        <w:left w:val="none" w:sz="0" w:space="0" w:color="auto"/>
        <w:bottom w:val="none" w:sz="0" w:space="0" w:color="auto"/>
        <w:right w:val="none" w:sz="0" w:space="0" w:color="auto"/>
      </w:divBdr>
    </w:div>
    <w:div w:id="338434808">
      <w:bodyDiv w:val="1"/>
      <w:marLeft w:val="0"/>
      <w:marRight w:val="0"/>
      <w:marTop w:val="0"/>
      <w:marBottom w:val="0"/>
      <w:divBdr>
        <w:top w:val="none" w:sz="0" w:space="0" w:color="auto"/>
        <w:left w:val="none" w:sz="0" w:space="0" w:color="auto"/>
        <w:bottom w:val="none" w:sz="0" w:space="0" w:color="auto"/>
        <w:right w:val="none" w:sz="0" w:space="0" w:color="auto"/>
      </w:divBdr>
    </w:div>
    <w:div w:id="346445323">
      <w:bodyDiv w:val="1"/>
      <w:marLeft w:val="0"/>
      <w:marRight w:val="0"/>
      <w:marTop w:val="0"/>
      <w:marBottom w:val="0"/>
      <w:divBdr>
        <w:top w:val="none" w:sz="0" w:space="0" w:color="auto"/>
        <w:left w:val="none" w:sz="0" w:space="0" w:color="auto"/>
        <w:bottom w:val="none" w:sz="0" w:space="0" w:color="auto"/>
        <w:right w:val="none" w:sz="0" w:space="0" w:color="auto"/>
      </w:divBdr>
    </w:div>
    <w:div w:id="393311291">
      <w:bodyDiv w:val="1"/>
      <w:marLeft w:val="0"/>
      <w:marRight w:val="0"/>
      <w:marTop w:val="0"/>
      <w:marBottom w:val="0"/>
      <w:divBdr>
        <w:top w:val="none" w:sz="0" w:space="0" w:color="auto"/>
        <w:left w:val="none" w:sz="0" w:space="0" w:color="auto"/>
        <w:bottom w:val="none" w:sz="0" w:space="0" w:color="auto"/>
        <w:right w:val="none" w:sz="0" w:space="0" w:color="auto"/>
      </w:divBdr>
    </w:div>
    <w:div w:id="422535229">
      <w:bodyDiv w:val="1"/>
      <w:marLeft w:val="0"/>
      <w:marRight w:val="0"/>
      <w:marTop w:val="0"/>
      <w:marBottom w:val="0"/>
      <w:divBdr>
        <w:top w:val="none" w:sz="0" w:space="0" w:color="auto"/>
        <w:left w:val="none" w:sz="0" w:space="0" w:color="auto"/>
        <w:bottom w:val="none" w:sz="0" w:space="0" w:color="auto"/>
        <w:right w:val="none" w:sz="0" w:space="0" w:color="auto"/>
      </w:divBdr>
    </w:div>
    <w:div w:id="425153845">
      <w:bodyDiv w:val="1"/>
      <w:marLeft w:val="0"/>
      <w:marRight w:val="0"/>
      <w:marTop w:val="0"/>
      <w:marBottom w:val="0"/>
      <w:divBdr>
        <w:top w:val="none" w:sz="0" w:space="0" w:color="auto"/>
        <w:left w:val="none" w:sz="0" w:space="0" w:color="auto"/>
        <w:bottom w:val="none" w:sz="0" w:space="0" w:color="auto"/>
        <w:right w:val="none" w:sz="0" w:space="0" w:color="auto"/>
      </w:divBdr>
    </w:div>
    <w:div w:id="428892636">
      <w:bodyDiv w:val="1"/>
      <w:marLeft w:val="0"/>
      <w:marRight w:val="0"/>
      <w:marTop w:val="0"/>
      <w:marBottom w:val="0"/>
      <w:divBdr>
        <w:top w:val="none" w:sz="0" w:space="0" w:color="auto"/>
        <w:left w:val="none" w:sz="0" w:space="0" w:color="auto"/>
        <w:bottom w:val="none" w:sz="0" w:space="0" w:color="auto"/>
        <w:right w:val="none" w:sz="0" w:space="0" w:color="auto"/>
      </w:divBdr>
    </w:div>
    <w:div w:id="488181748">
      <w:bodyDiv w:val="1"/>
      <w:marLeft w:val="0"/>
      <w:marRight w:val="0"/>
      <w:marTop w:val="0"/>
      <w:marBottom w:val="0"/>
      <w:divBdr>
        <w:top w:val="none" w:sz="0" w:space="0" w:color="auto"/>
        <w:left w:val="none" w:sz="0" w:space="0" w:color="auto"/>
        <w:bottom w:val="none" w:sz="0" w:space="0" w:color="auto"/>
        <w:right w:val="none" w:sz="0" w:space="0" w:color="auto"/>
      </w:divBdr>
    </w:div>
    <w:div w:id="497355012">
      <w:bodyDiv w:val="1"/>
      <w:marLeft w:val="0"/>
      <w:marRight w:val="0"/>
      <w:marTop w:val="0"/>
      <w:marBottom w:val="0"/>
      <w:divBdr>
        <w:top w:val="none" w:sz="0" w:space="0" w:color="auto"/>
        <w:left w:val="none" w:sz="0" w:space="0" w:color="auto"/>
        <w:bottom w:val="none" w:sz="0" w:space="0" w:color="auto"/>
        <w:right w:val="none" w:sz="0" w:space="0" w:color="auto"/>
      </w:divBdr>
    </w:div>
    <w:div w:id="503015759">
      <w:bodyDiv w:val="1"/>
      <w:marLeft w:val="0"/>
      <w:marRight w:val="0"/>
      <w:marTop w:val="0"/>
      <w:marBottom w:val="0"/>
      <w:divBdr>
        <w:top w:val="none" w:sz="0" w:space="0" w:color="auto"/>
        <w:left w:val="none" w:sz="0" w:space="0" w:color="auto"/>
        <w:bottom w:val="none" w:sz="0" w:space="0" w:color="auto"/>
        <w:right w:val="none" w:sz="0" w:space="0" w:color="auto"/>
      </w:divBdr>
    </w:div>
    <w:div w:id="542863805">
      <w:bodyDiv w:val="1"/>
      <w:marLeft w:val="0"/>
      <w:marRight w:val="0"/>
      <w:marTop w:val="0"/>
      <w:marBottom w:val="0"/>
      <w:divBdr>
        <w:top w:val="none" w:sz="0" w:space="0" w:color="auto"/>
        <w:left w:val="none" w:sz="0" w:space="0" w:color="auto"/>
        <w:bottom w:val="none" w:sz="0" w:space="0" w:color="auto"/>
        <w:right w:val="none" w:sz="0" w:space="0" w:color="auto"/>
      </w:divBdr>
    </w:div>
    <w:div w:id="544215423">
      <w:bodyDiv w:val="1"/>
      <w:marLeft w:val="0"/>
      <w:marRight w:val="0"/>
      <w:marTop w:val="0"/>
      <w:marBottom w:val="0"/>
      <w:divBdr>
        <w:top w:val="none" w:sz="0" w:space="0" w:color="auto"/>
        <w:left w:val="none" w:sz="0" w:space="0" w:color="auto"/>
        <w:bottom w:val="none" w:sz="0" w:space="0" w:color="auto"/>
        <w:right w:val="none" w:sz="0" w:space="0" w:color="auto"/>
      </w:divBdr>
    </w:div>
    <w:div w:id="546914994">
      <w:bodyDiv w:val="1"/>
      <w:marLeft w:val="0"/>
      <w:marRight w:val="0"/>
      <w:marTop w:val="0"/>
      <w:marBottom w:val="0"/>
      <w:divBdr>
        <w:top w:val="none" w:sz="0" w:space="0" w:color="auto"/>
        <w:left w:val="none" w:sz="0" w:space="0" w:color="auto"/>
        <w:bottom w:val="none" w:sz="0" w:space="0" w:color="auto"/>
        <w:right w:val="none" w:sz="0" w:space="0" w:color="auto"/>
      </w:divBdr>
    </w:div>
    <w:div w:id="553661088">
      <w:bodyDiv w:val="1"/>
      <w:marLeft w:val="0"/>
      <w:marRight w:val="0"/>
      <w:marTop w:val="0"/>
      <w:marBottom w:val="0"/>
      <w:divBdr>
        <w:top w:val="none" w:sz="0" w:space="0" w:color="auto"/>
        <w:left w:val="none" w:sz="0" w:space="0" w:color="auto"/>
        <w:bottom w:val="none" w:sz="0" w:space="0" w:color="auto"/>
        <w:right w:val="none" w:sz="0" w:space="0" w:color="auto"/>
      </w:divBdr>
    </w:div>
    <w:div w:id="568735527">
      <w:bodyDiv w:val="1"/>
      <w:marLeft w:val="0"/>
      <w:marRight w:val="0"/>
      <w:marTop w:val="0"/>
      <w:marBottom w:val="0"/>
      <w:divBdr>
        <w:top w:val="none" w:sz="0" w:space="0" w:color="auto"/>
        <w:left w:val="none" w:sz="0" w:space="0" w:color="auto"/>
        <w:bottom w:val="none" w:sz="0" w:space="0" w:color="auto"/>
        <w:right w:val="none" w:sz="0" w:space="0" w:color="auto"/>
      </w:divBdr>
    </w:div>
    <w:div w:id="584459858">
      <w:bodyDiv w:val="1"/>
      <w:marLeft w:val="0"/>
      <w:marRight w:val="0"/>
      <w:marTop w:val="0"/>
      <w:marBottom w:val="0"/>
      <w:divBdr>
        <w:top w:val="none" w:sz="0" w:space="0" w:color="auto"/>
        <w:left w:val="none" w:sz="0" w:space="0" w:color="auto"/>
        <w:bottom w:val="none" w:sz="0" w:space="0" w:color="auto"/>
        <w:right w:val="none" w:sz="0" w:space="0" w:color="auto"/>
      </w:divBdr>
    </w:div>
    <w:div w:id="585381214">
      <w:bodyDiv w:val="1"/>
      <w:marLeft w:val="0"/>
      <w:marRight w:val="0"/>
      <w:marTop w:val="0"/>
      <w:marBottom w:val="0"/>
      <w:divBdr>
        <w:top w:val="none" w:sz="0" w:space="0" w:color="auto"/>
        <w:left w:val="none" w:sz="0" w:space="0" w:color="auto"/>
        <w:bottom w:val="none" w:sz="0" w:space="0" w:color="auto"/>
        <w:right w:val="none" w:sz="0" w:space="0" w:color="auto"/>
      </w:divBdr>
    </w:div>
    <w:div w:id="596063450">
      <w:bodyDiv w:val="1"/>
      <w:marLeft w:val="0"/>
      <w:marRight w:val="0"/>
      <w:marTop w:val="0"/>
      <w:marBottom w:val="0"/>
      <w:divBdr>
        <w:top w:val="none" w:sz="0" w:space="0" w:color="auto"/>
        <w:left w:val="none" w:sz="0" w:space="0" w:color="auto"/>
        <w:bottom w:val="none" w:sz="0" w:space="0" w:color="auto"/>
        <w:right w:val="none" w:sz="0" w:space="0" w:color="auto"/>
      </w:divBdr>
    </w:div>
    <w:div w:id="604188683">
      <w:bodyDiv w:val="1"/>
      <w:marLeft w:val="0"/>
      <w:marRight w:val="0"/>
      <w:marTop w:val="0"/>
      <w:marBottom w:val="0"/>
      <w:divBdr>
        <w:top w:val="none" w:sz="0" w:space="0" w:color="auto"/>
        <w:left w:val="none" w:sz="0" w:space="0" w:color="auto"/>
        <w:bottom w:val="none" w:sz="0" w:space="0" w:color="auto"/>
        <w:right w:val="none" w:sz="0" w:space="0" w:color="auto"/>
      </w:divBdr>
    </w:div>
    <w:div w:id="616452050">
      <w:bodyDiv w:val="1"/>
      <w:marLeft w:val="0"/>
      <w:marRight w:val="0"/>
      <w:marTop w:val="0"/>
      <w:marBottom w:val="0"/>
      <w:divBdr>
        <w:top w:val="none" w:sz="0" w:space="0" w:color="auto"/>
        <w:left w:val="none" w:sz="0" w:space="0" w:color="auto"/>
        <w:bottom w:val="none" w:sz="0" w:space="0" w:color="auto"/>
        <w:right w:val="none" w:sz="0" w:space="0" w:color="auto"/>
      </w:divBdr>
    </w:div>
    <w:div w:id="646007938">
      <w:bodyDiv w:val="1"/>
      <w:marLeft w:val="0"/>
      <w:marRight w:val="0"/>
      <w:marTop w:val="0"/>
      <w:marBottom w:val="0"/>
      <w:divBdr>
        <w:top w:val="none" w:sz="0" w:space="0" w:color="auto"/>
        <w:left w:val="none" w:sz="0" w:space="0" w:color="auto"/>
        <w:bottom w:val="none" w:sz="0" w:space="0" w:color="auto"/>
        <w:right w:val="none" w:sz="0" w:space="0" w:color="auto"/>
      </w:divBdr>
    </w:div>
    <w:div w:id="655840071">
      <w:bodyDiv w:val="1"/>
      <w:marLeft w:val="0"/>
      <w:marRight w:val="0"/>
      <w:marTop w:val="0"/>
      <w:marBottom w:val="0"/>
      <w:divBdr>
        <w:top w:val="none" w:sz="0" w:space="0" w:color="auto"/>
        <w:left w:val="none" w:sz="0" w:space="0" w:color="auto"/>
        <w:bottom w:val="none" w:sz="0" w:space="0" w:color="auto"/>
        <w:right w:val="none" w:sz="0" w:space="0" w:color="auto"/>
      </w:divBdr>
    </w:div>
    <w:div w:id="655957355">
      <w:bodyDiv w:val="1"/>
      <w:marLeft w:val="0"/>
      <w:marRight w:val="0"/>
      <w:marTop w:val="0"/>
      <w:marBottom w:val="0"/>
      <w:divBdr>
        <w:top w:val="none" w:sz="0" w:space="0" w:color="auto"/>
        <w:left w:val="none" w:sz="0" w:space="0" w:color="auto"/>
        <w:bottom w:val="none" w:sz="0" w:space="0" w:color="auto"/>
        <w:right w:val="none" w:sz="0" w:space="0" w:color="auto"/>
      </w:divBdr>
    </w:div>
    <w:div w:id="682629868">
      <w:bodyDiv w:val="1"/>
      <w:marLeft w:val="0"/>
      <w:marRight w:val="0"/>
      <w:marTop w:val="0"/>
      <w:marBottom w:val="0"/>
      <w:divBdr>
        <w:top w:val="none" w:sz="0" w:space="0" w:color="auto"/>
        <w:left w:val="none" w:sz="0" w:space="0" w:color="auto"/>
        <w:bottom w:val="none" w:sz="0" w:space="0" w:color="auto"/>
        <w:right w:val="none" w:sz="0" w:space="0" w:color="auto"/>
      </w:divBdr>
    </w:div>
    <w:div w:id="685516949">
      <w:bodyDiv w:val="1"/>
      <w:marLeft w:val="0"/>
      <w:marRight w:val="0"/>
      <w:marTop w:val="0"/>
      <w:marBottom w:val="0"/>
      <w:divBdr>
        <w:top w:val="none" w:sz="0" w:space="0" w:color="auto"/>
        <w:left w:val="none" w:sz="0" w:space="0" w:color="auto"/>
        <w:bottom w:val="none" w:sz="0" w:space="0" w:color="auto"/>
        <w:right w:val="none" w:sz="0" w:space="0" w:color="auto"/>
      </w:divBdr>
    </w:div>
    <w:div w:id="693313896">
      <w:bodyDiv w:val="1"/>
      <w:marLeft w:val="0"/>
      <w:marRight w:val="0"/>
      <w:marTop w:val="0"/>
      <w:marBottom w:val="0"/>
      <w:divBdr>
        <w:top w:val="none" w:sz="0" w:space="0" w:color="auto"/>
        <w:left w:val="none" w:sz="0" w:space="0" w:color="auto"/>
        <w:bottom w:val="none" w:sz="0" w:space="0" w:color="auto"/>
        <w:right w:val="none" w:sz="0" w:space="0" w:color="auto"/>
      </w:divBdr>
    </w:div>
    <w:div w:id="707951378">
      <w:bodyDiv w:val="1"/>
      <w:marLeft w:val="0"/>
      <w:marRight w:val="0"/>
      <w:marTop w:val="0"/>
      <w:marBottom w:val="0"/>
      <w:divBdr>
        <w:top w:val="none" w:sz="0" w:space="0" w:color="auto"/>
        <w:left w:val="none" w:sz="0" w:space="0" w:color="auto"/>
        <w:bottom w:val="none" w:sz="0" w:space="0" w:color="auto"/>
        <w:right w:val="none" w:sz="0" w:space="0" w:color="auto"/>
      </w:divBdr>
    </w:div>
    <w:div w:id="739207120">
      <w:bodyDiv w:val="1"/>
      <w:marLeft w:val="0"/>
      <w:marRight w:val="0"/>
      <w:marTop w:val="0"/>
      <w:marBottom w:val="0"/>
      <w:divBdr>
        <w:top w:val="none" w:sz="0" w:space="0" w:color="auto"/>
        <w:left w:val="none" w:sz="0" w:space="0" w:color="auto"/>
        <w:bottom w:val="none" w:sz="0" w:space="0" w:color="auto"/>
        <w:right w:val="none" w:sz="0" w:space="0" w:color="auto"/>
      </w:divBdr>
    </w:div>
    <w:div w:id="758407243">
      <w:bodyDiv w:val="1"/>
      <w:marLeft w:val="0"/>
      <w:marRight w:val="0"/>
      <w:marTop w:val="0"/>
      <w:marBottom w:val="0"/>
      <w:divBdr>
        <w:top w:val="none" w:sz="0" w:space="0" w:color="auto"/>
        <w:left w:val="none" w:sz="0" w:space="0" w:color="auto"/>
        <w:bottom w:val="none" w:sz="0" w:space="0" w:color="auto"/>
        <w:right w:val="none" w:sz="0" w:space="0" w:color="auto"/>
      </w:divBdr>
    </w:div>
    <w:div w:id="762801639">
      <w:bodyDiv w:val="1"/>
      <w:marLeft w:val="0"/>
      <w:marRight w:val="0"/>
      <w:marTop w:val="0"/>
      <w:marBottom w:val="0"/>
      <w:divBdr>
        <w:top w:val="none" w:sz="0" w:space="0" w:color="auto"/>
        <w:left w:val="none" w:sz="0" w:space="0" w:color="auto"/>
        <w:bottom w:val="none" w:sz="0" w:space="0" w:color="auto"/>
        <w:right w:val="none" w:sz="0" w:space="0" w:color="auto"/>
      </w:divBdr>
    </w:div>
    <w:div w:id="823855564">
      <w:bodyDiv w:val="1"/>
      <w:marLeft w:val="0"/>
      <w:marRight w:val="0"/>
      <w:marTop w:val="0"/>
      <w:marBottom w:val="0"/>
      <w:divBdr>
        <w:top w:val="none" w:sz="0" w:space="0" w:color="auto"/>
        <w:left w:val="none" w:sz="0" w:space="0" w:color="auto"/>
        <w:bottom w:val="none" w:sz="0" w:space="0" w:color="auto"/>
        <w:right w:val="none" w:sz="0" w:space="0" w:color="auto"/>
      </w:divBdr>
    </w:div>
    <w:div w:id="828248785">
      <w:bodyDiv w:val="1"/>
      <w:marLeft w:val="0"/>
      <w:marRight w:val="0"/>
      <w:marTop w:val="0"/>
      <w:marBottom w:val="0"/>
      <w:divBdr>
        <w:top w:val="none" w:sz="0" w:space="0" w:color="auto"/>
        <w:left w:val="none" w:sz="0" w:space="0" w:color="auto"/>
        <w:bottom w:val="none" w:sz="0" w:space="0" w:color="auto"/>
        <w:right w:val="none" w:sz="0" w:space="0" w:color="auto"/>
      </w:divBdr>
    </w:div>
    <w:div w:id="836963193">
      <w:bodyDiv w:val="1"/>
      <w:marLeft w:val="0"/>
      <w:marRight w:val="0"/>
      <w:marTop w:val="0"/>
      <w:marBottom w:val="0"/>
      <w:divBdr>
        <w:top w:val="none" w:sz="0" w:space="0" w:color="auto"/>
        <w:left w:val="none" w:sz="0" w:space="0" w:color="auto"/>
        <w:bottom w:val="none" w:sz="0" w:space="0" w:color="auto"/>
        <w:right w:val="none" w:sz="0" w:space="0" w:color="auto"/>
      </w:divBdr>
    </w:div>
    <w:div w:id="838349658">
      <w:bodyDiv w:val="1"/>
      <w:marLeft w:val="0"/>
      <w:marRight w:val="0"/>
      <w:marTop w:val="0"/>
      <w:marBottom w:val="0"/>
      <w:divBdr>
        <w:top w:val="none" w:sz="0" w:space="0" w:color="auto"/>
        <w:left w:val="none" w:sz="0" w:space="0" w:color="auto"/>
        <w:bottom w:val="none" w:sz="0" w:space="0" w:color="auto"/>
        <w:right w:val="none" w:sz="0" w:space="0" w:color="auto"/>
      </w:divBdr>
    </w:div>
    <w:div w:id="842667931">
      <w:bodyDiv w:val="1"/>
      <w:marLeft w:val="0"/>
      <w:marRight w:val="0"/>
      <w:marTop w:val="0"/>
      <w:marBottom w:val="0"/>
      <w:divBdr>
        <w:top w:val="none" w:sz="0" w:space="0" w:color="auto"/>
        <w:left w:val="none" w:sz="0" w:space="0" w:color="auto"/>
        <w:bottom w:val="none" w:sz="0" w:space="0" w:color="auto"/>
        <w:right w:val="none" w:sz="0" w:space="0" w:color="auto"/>
      </w:divBdr>
    </w:div>
    <w:div w:id="908929508">
      <w:bodyDiv w:val="1"/>
      <w:marLeft w:val="0"/>
      <w:marRight w:val="0"/>
      <w:marTop w:val="0"/>
      <w:marBottom w:val="0"/>
      <w:divBdr>
        <w:top w:val="none" w:sz="0" w:space="0" w:color="auto"/>
        <w:left w:val="none" w:sz="0" w:space="0" w:color="auto"/>
        <w:bottom w:val="none" w:sz="0" w:space="0" w:color="auto"/>
        <w:right w:val="none" w:sz="0" w:space="0" w:color="auto"/>
      </w:divBdr>
    </w:div>
    <w:div w:id="969744161">
      <w:bodyDiv w:val="1"/>
      <w:marLeft w:val="0"/>
      <w:marRight w:val="0"/>
      <w:marTop w:val="0"/>
      <w:marBottom w:val="0"/>
      <w:divBdr>
        <w:top w:val="none" w:sz="0" w:space="0" w:color="auto"/>
        <w:left w:val="none" w:sz="0" w:space="0" w:color="auto"/>
        <w:bottom w:val="none" w:sz="0" w:space="0" w:color="auto"/>
        <w:right w:val="none" w:sz="0" w:space="0" w:color="auto"/>
      </w:divBdr>
    </w:div>
    <w:div w:id="1001395335">
      <w:bodyDiv w:val="1"/>
      <w:marLeft w:val="0"/>
      <w:marRight w:val="0"/>
      <w:marTop w:val="0"/>
      <w:marBottom w:val="0"/>
      <w:divBdr>
        <w:top w:val="none" w:sz="0" w:space="0" w:color="auto"/>
        <w:left w:val="none" w:sz="0" w:space="0" w:color="auto"/>
        <w:bottom w:val="none" w:sz="0" w:space="0" w:color="auto"/>
        <w:right w:val="none" w:sz="0" w:space="0" w:color="auto"/>
      </w:divBdr>
    </w:div>
    <w:div w:id="1114638305">
      <w:bodyDiv w:val="1"/>
      <w:marLeft w:val="0"/>
      <w:marRight w:val="0"/>
      <w:marTop w:val="0"/>
      <w:marBottom w:val="0"/>
      <w:divBdr>
        <w:top w:val="none" w:sz="0" w:space="0" w:color="auto"/>
        <w:left w:val="none" w:sz="0" w:space="0" w:color="auto"/>
        <w:bottom w:val="none" w:sz="0" w:space="0" w:color="auto"/>
        <w:right w:val="none" w:sz="0" w:space="0" w:color="auto"/>
      </w:divBdr>
    </w:div>
    <w:div w:id="1189681303">
      <w:bodyDiv w:val="1"/>
      <w:marLeft w:val="0"/>
      <w:marRight w:val="0"/>
      <w:marTop w:val="0"/>
      <w:marBottom w:val="0"/>
      <w:divBdr>
        <w:top w:val="none" w:sz="0" w:space="0" w:color="auto"/>
        <w:left w:val="none" w:sz="0" w:space="0" w:color="auto"/>
        <w:bottom w:val="none" w:sz="0" w:space="0" w:color="auto"/>
        <w:right w:val="none" w:sz="0" w:space="0" w:color="auto"/>
      </w:divBdr>
    </w:div>
    <w:div w:id="1226643753">
      <w:bodyDiv w:val="1"/>
      <w:marLeft w:val="0"/>
      <w:marRight w:val="0"/>
      <w:marTop w:val="0"/>
      <w:marBottom w:val="0"/>
      <w:divBdr>
        <w:top w:val="none" w:sz="0" w:space="0" w:color="auto"/>
        <w:left w:val="none" w:sz="0" w:space="0" w:color="auto"/>
        <w:bottom w:val="none" w:sz="0" w:space="0" w:color="auto"/>
        <w:right w:val="none" w:sz="0" w:space="0" w:color="auto"/>
      </w:divBdr>
    </w:div>
    <w:div w:id="1386030041">
      <w:bodyDiv w:val="1"/>
      <w:marLeft w:val="0"/>
      <w:marRight w:val="0"/>
      <w:marTop w:val="0"/>
      <w:marBottom w:val="0"/>
      <w:divBdr>
        <w:top w:val="none" w:sz="0" w:space="0" w:color="auto"/>
        <w:left w:val="none" w:sz="0" w:space="0" w:color="auto"/>
        <w:bottom w:val="none" w:sz="0" w:space="0" w:color="auto"/>
        <w:right w:val="none" w:sz="0" w:space="0" w:color="auto"/>
      </w:divBdr>
    </w:div>
    <w:div w:id="1486168916">
      <w:bodyDiv w:val="1"/>
      <w:marLeft w:val="0"/>
      <w:marRight w:val="0"/>
      <w:marTop w:val="0"/>
      <w:marBottom w:val="0"/>
      <w:divBdr>
        <w:top w:val="none" w:sz="0" w:space="0" w:color="auto"/>
        <w:left w:val="none" w:sz="0" w:space="0" w:color="auto"/>
        <w:bottom w:val="none" w:sz="0" w:space="0" w:color="auto"/>
        <w:right w:val="none" w:sz="0" w:space="0" w:color="auto"/>
      </w:divBdr>
    </w:div>
    <w:div w:id="1532379045">
      <w:bodyDiv w:val="1"/>
      <w:marLeft w:val="0"/>
      <w:marRight w:val="0"/>
      <w:marTop w:val="0"/>
      <w:marBottom w:val="0"/>
      <w:divBdr>
        <w:top w:val="none" w:sz="0" w:space="0" w:color="auto"/>
        <w:left w:val="none" w:sz="0" w:space="0" w:color="auto"/>
        <w:bottom w:val="none" w:sz="0" w:space="0" w:color="auto"/>
        <w:right w:val="none" w:sz="0" w:space="0" w:color="auto"/>
      </w:divBdr>
    </w:div>
    <w:div w:id="1542553317">
      <w:bodyDiv w:val="1"/>
      <w:marLeft w:val="0"/>
      <w:marRight w:val="0"/>
      <w:marTop w:val="0"/>
      <w:marBottom w:val="0"/>
      <w:divBdr>
        <w:top w:val="none" w:sz="0" w:space="0" w:color="auto"/>
        <w:left w:val="none" w:sz="0" w:space="0" w:color="auto"/>
        <w:bottom w:val="none" w:sz="0" w:space="0" w:color="auto"/>
        <w:right w:val="none" w:sz="0" w:space="0" w:color="auto"/>
      </w:divBdr>
    </w:div>
    <w:div w:id="1554150351">
      <w:bodyDiv w:val="1"/>
      <w:marLeft w:val="0"/>
      <w:marRight w:val="0"/>
      <w:marTop w:val="0"/>
      <w:marBottom w:val="0"/>
      <w:divBdr>
        <w:top w:val="none" w:sz="0" w:space="0" w:color="auto"/>
        <w:left w:val="none" w:sz="0" w:space="0" w:color="auto"/>
        <w:bottom w:val="none" w:sz="0" w:space="0" w:color="auto"/>
        <w:right w:val="none" w:sz="0" w:space="0" w:color="auto"/>
      </w:divBdr>
    </w:div>
    <w:div w:id="1573155409">
      <w:bodyDiv w:val="1"/>
      <w:marLeft w:val="0"/>
      <w:marRight w:val="0"/>
      <w:marTop w:val="0"/>
      <w:marBottom w:val="0"/>
      <w:divBdr>
        <w:top w:val="none" w:sz="0" w:space="0" w:color="auto"/>
        <w:left w:val="none" w:sz="0" w:space="0" w:color="auto"/>
        <w:bottom w:val="none" w:sz="0" w:space="0" w:color="auto"/>
        <w:right w:val="none" w:sz="0" w:space="0" w:color="auto"/>
      </w:divBdr>
    </w:div>
    <w:div w:id="1605109370">
      <w:bodyDiv w:val="1"/>
      <w:marLeft w:val="0"/>
      <w:marRight w:val="0"/>
      <w:marTop w:val="0"/>
      <w:marBottom w:val="0"/>
      <w:divBdr>
        <w:top w:val="none" w:sz="0" w:space="0" w:color="auto"/>
        <w:left w:val="none" w:sz="0" w:space="0" w:color="auto"/>
        <w:bottom w:val="none" w:sz="0" w:space="0" w:color="auto"/>
        <w:right w:val="none" w:sz="0" w:space="0" w:color="auto"/>
      </w:divBdr>
    </w:div>
    <w:div w:id="1606618920">
      <w:bodyDiv w:val="1"/>
      <w:marLeft w:val="0"/>
      <w:marRight w:val="0"/>
      <w:marTop w:val="0"/>
      <w:marBottom w:val="0"/>
      <w:divBdr>
        <w:top w:val="none" w:sz="0" w:space="0" w:color="auto"/>
        <w:left w:val="none" w:sz="0" w:space="0" w:color="auto"/>
        <w:bottom w:val="none" w:sz="0" w:space="0" w:color="auto"/>
        <w:right w:val="none" w:sz="0" w:space="0" w:color="auto"/>
      </w:divBdr>
    </w:div>
    <w:div w:id="1650207392">
      <w:bodyDiv w:val="1"/>
      <w:marLeft w:val="0"/>
      <w:marRight w:val="0"/>
      <w:marTop w:val="0"/>
      <w:marBottom w:val="0"/>
      <w:divBdr>
        <w:top w:val="none" w:sz="0" w:space="0" w:color="auto"/>
        <w:left w:val="none" w:sz="0" w:space="0" w:color="auto"/>
        <w:bottom w:val="none" w:sz="0" w:space="0" w:color="auto"/>
        <w:right w:val="none" w:sz="0" w:space="0" w:color="auto"/>
      </w:divBdr>
    </w:div>
    <w:div w:id="1730421336">
      <w:bodyDiv w:val="1"/>
      <w:marLeft w:val="0"/>
      <w:marRight w:val="0"/>
      <w:marTop w:val="0"/>
      <w:marBottom w:val="0"/>
      <w:divBdr>
        <w:top w:val="none" w:sz="0" w:space="0" w:color="auto"/>
        <w:left w:val="none" w:sz="0" w:space="0" w:color="auto"/>
        <w:bottom w:val="none" w:sz="0" w:space="0" w:color="auto"/>
        <w:right w:val="none" w:sz="0" w:space="0" w:color="auto"/>
      </w:divBdr>
    </w:div>
    <w:div w:id="1744372070">
      <w:bodyDiv w:val="1"/>
      <w:marLeft w:val="0"/>
      <w:marRight w:val="0"/>
      <w:marTop w:val="0"/>
      <w:marBottom w:val="0"/>
      <w:divBdr>
        <w:top w:val="none" w:sz="0" w:space="0" w:color="auto"/>
        <w:left w:val="none" w:sz="0" w:space="0" w:color="auto"/>
        <w:bottom w:val="none" w:sz="0" w:space="0" w:color="auto"/>
        <w:right w:val="none" w:sz="0" w:space="0" w:color="auto"/>
      </w:divBdr>
    </w:div>
    <w:div w:id="1756779942">
      <w:bodyDiv w:val="1"/>
      <w:marLeft w:val="0"/>
      <w:marRight w:val="0"/>
      <w:marTop w:val="0"/>
      <w:marBottom w:val="0"/>
      <w:divBdr>
        <w:top w:val="none" w:sz="0" w:space="0" w:color="auto"/>
        <w:left w:val="none" w:sz="0" w:space="0" w:color="auto"/>
        <w:bottom w:val="none" w:sz="0" w:space="0" w:color="auto"/>
        <w:right w:val="none" w:sz="0" w:space="0" w:color="auto"/>
      </w:divBdr>
    </w:div>
    <w:div w:id="1797065597">
      <w:bodyDiv w:val="1"/>
      <w:marLeft w:val="0"/>
      <w:marRight w:val="0"/>
      <w:marTop w:val="0"/>
      <w:marBottom w:val="0"/>
      <w:divBdr>
        <w:top w:val="none" w:sz="0" w:space="0" w:color="auto"/>
        <w:left w:val="none" w:sz="0" w:space="0" w:color="auto"/>
        <w:bottom w:val="none" w:sz="0" w:space="0" w:color="auto"/>
        <w:right w:val="none" w:sz="0" w:space="0" w:color="auto"/>
      </w:divBdr>
    </w:div>
    <w:div w:id="1816991490">
      <w:bodyDiv w:val="1"/>
      <w:marLeft w:val="0"/>
      <w:marRight w:val="0"/>
      <w:marTop w:val="0"/>
      <w:marBottom w:val="0"/>
      <w:divBdr>
        <w:top w:val="none" w:sz="0" w:space="0" w:color="auto"/>
        <w:left w:val="none" w:sz="0" w:space="0" w:color="auto"/>
        <w:bottom w:val="none" w:sz="0" w:space="0" w:color="auto"/>
        <w:right w:val="none" w:sz="0" w:space="0" w:color="auto"/>
      </w:divBdr>
    </w:div>
    <w:div w:id="1827746038">
      <w:bodyDiv w:val="1"/>
      <w:marLeft w:val="0"/>
      <w:marRight w:val="0"/>
      <w:marTop w:val="0"/>
      <w:marBottom w:val="0"/>
      <w:divBdr>
        <w:top w:val="none" w:sz="0" w:space="0" w:color="auto"/>
        <w:left w:val="none" w:sz="0" w:space="0" w:color="auto"/>
        <w:bottom w:val="none" w:sz="0" w:space="0" w:color="auto"/>
        <w:right w:val="none" w:sz="0" w:space="0" w:color="auto"/>
      </w:divBdr>
    </w:div>
    <w:div w:id="1866552438">
      <w:bodyDiv w:val="1"/>
      <w:marLeft w:val="0"/>
      <w:marRight w:val="0"/>
      <w:marTop w:val="0"/>
      <w:marBottom w:val="0"/>
      <w:divBdr>
        <w:top w:val="none" w:sz="0" w:space="0" w:color="auto"/>
        <w:left w:val="none" w:sz="0" w:space="0" w:color="auto"/>
        <w:bottom w:val="none" w:sz="0" w:space="0" w:color="auto"/>
        <w:right w:val="none" w:sz="0" w:space="0" w:color="auto"/>
      </w:divBdr>
    </w:div>
    <w:div w:id="1879538579">
      <w:bodyDiv w:val="1"/>
      <w:marLeft w:val="0"/>
      <w:marRight w:val="0"/>
      <w:marTop w:val="0"/>
      <w:marBottom w:val="0"/>
      <w:divBdr>
        <w:top w:val="none" w:sz="0" w:space="0" w:color="auto"/>
        <w:left w:val="none" w:sz="0" w:space="0" w:color="auto"/>
        <w:bottom w:val="none" w:sz="0" w:space="0" w:color="auto"/>
        <w:right w:val="none" w:sz="0" w:space="0" w:color="auto"/>
      </w:divBdr>
    </w:div>
    <w:div w:id="1928613786">
      <w:bodyDiv w:val="1"/>
      <w:marLeft w:val="0"/>
      <w:marRight w:val="0"/>
      <w:marTop w:val="0"/>
      <w:marBottom w:val="0"/>
      <w:divBdr>
        <w:top w:val="none" w:sz="0" w:space="0" w:color="auto"/>
        <w:left w:val="none" w:sz="0" w:space="0" w:color="auto"/>
        <w:bottom w:val="none" w:sz="0" w:space="0" w:color="auto"/>
        <w:right w:val="none" w:sz="0" w:space="0" w:color="auto"/>
      </w:divBdr>
    </w:div>
    <w:div w:id="1932352700">
      <w:bodyDiv w:val="1"/>
      <w:marLeft w:val="0"/>
      <w:marRight w:val="0"/>
      <w:marTop w:val="0"/>
      <w:marBottom w:val="0"/>
      <w:divBdr>
        <w:top w:val="none" w:sz="0" w:space="0" w:color="auto"/>
        <w:left w:val="none" w:sz="0" w:space="0" w:color="auto"/>
        <w:bottom w:val="none" w:sz="0" w:space="0" w:color="auto"/>
        <w:right w:val="none" w:sz="0" w:space="0" w:color="auto"/>
      </w:divBdr>
    </w:div>
    <w:div w:id="1935818262">
      <w:bodyDiv w:val="1"/>
      <w:marLeft w:val="0"/>
      <w:marRight w:val="0"/>
      <w:marTop w:val="0"/>
      <w:marBottom w:val="0"/>
      <w:divBdr>
        <w:top w:val="none" w:sz="0" w:space="0" w:color="auto"/>
        <w:left w:val="none" w:sz="0" w:space="0" w:color="auto"/>
        <w:bottom w:val="none" w:sz="0" w:space="0" w:color="auto"/>
        <w:right w:val="none" w:sz="0" w:space="0" w:color="auto"/>
      </w:divBdr>
    </w:div>
    <w:div w:id="1958370474">
      <w:bodyDiv w:val="1"/>
      <w:marLeft w:val="0"/>
      <w:marRight w:val="0"/>
      <w:marTop w:val="0"/>
      <w:marBottom w:val="0"/>
      <w:divBdr>
        <w:top w:val="none" w:sz="0" w:space="0" w:color="auto"/>
        <w:left w:val="none" w:sz="0" w:space="0" w:color="auto"/>
        <w:bottom w:val="none" w:sz="0" w:space="0" w:color="auto"/>
        <w:right w:val="none" w:sz="0" w:space="0" w:color="auto"/>
      </w:divBdr>
    </w:div>
    <w:div w:id="1986200027">
      <w:bodyDiv w:val="1"/>
      <w:marLeft w:val="0"/>
      <w:marRight w:val="0"/>
      <w:marTop w:val="0"/>
      <w:marBottom w:val="0"/>
      <w:divBdr>
        <w:top w:val="none" w:sz="0" w:space="0" w:color="auto"/>
        <w:left w:val="none" w:sz="0" w:space="0" w:color="auto"/>
        <w:bottom w:val="none" w:sz="0" w:space="0" w:color="auto"/>
        <w:right w:val="none" w:sz="0" w:space="0" w:color="auto"/>
      </w:divBdr>
    </w:div>
    <w:div w:id="1994135550">
      <w:bodyDiv w:val="1"/>
      <w:marLeft w:val="0"/>
      <w:marRight w:val="0"/>
      <w:marTop w:val="0"/>
      <w:marBottom w:val="0"/>
      <w:divBdr>
        <w:top w:val="none" w:sz="0" w:space="0" w:color="auto"/>
        <w:left w:val="none" w:sz="0" w:space="0" w:color="auto"/>
        <w:bottom w:val="none" w:sz="0" w:space="0" w:color="auto"/>
        <w:right w:val="none" w:sz="0" w:space="0" w:color="auto"/>
      </w:divBdr>
    </w:div>
    <w:div w:id="2055423142">
      <w:bodyDiv w:val="1"/>
      <w:marLeft w:val="0"/>
      <w:marRight w:val="0"/>
      <w:marTop w:val="0"/>
      <w:marBottom w:val="0"/>
      <w:divBdr>
        <w:top w:val="none" w:sz="0" w:space="0" w:color="auto"/>
        <w:left w:val="none" w:sz="0" w:space="0" w:color="auto"/>
        <w:bottom w:val="none" w:sz="0" w:space="0" w:color="auto"/>
        <w:right w:val="none" w:sz="0" w:space="0" w:color="auto"/>
      </w:divBdr>
    </w:div>
    <w:div w:id="2090881137">
      <w:bodyDiv w:val="1"/>
      <w:marLeft w:val="0"/>
      <w:marRight w:val="0"/>
      <w:marTop w:val="0"/>
      <w:marBottom w:val="0"/>
      <w:divBdr>
        <w:top w:val="none" w:sz="0" w:space="0" w:color="auto"/>
        <w:left w:val="none" w:sz="0" w:space="0" w:color="auto"/>
        <w:bottom w:val="none" w:sz="0" w:space="0" w:color="auto"/>
        <w:right w:val="none" w:sz="0" w:space="0" w:color="auto"/>
      </w:divBdr>
    </w:div>
    <w:div w:id="2116635904">
      <w:bodyDiv w:val="1"/>
      <w:marLeft w:val="0"/>
      <w:marRight w:val="0"/>
      <w:marTop w:val="0"/>
      <w:marBottom w:val="0"/>
      <w:divBdr>
        <w:top w:val="none" w:sz="0" w:space="0" w:color="auto"/>
        <w:left w:val="none" w:sz="0" w:space="0" w:color="auto"/>
        <w:bottom w:val="none" w:sz="0" w:space="0" w:color="auto"/>
        <w:right w:val="none" w:sz="0" w:space="0" w:color="auto"/>
      </w:divBdr>
    </w:div>
    <w:div w:id="212422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7EDFF-3AD9-4725-A227-3BE013427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9</Pages>
  <Words>3391</Words>
  <Characters>23008</Characters>
  <Application>Microsoft Office Word</Application>
  <DocSecurity>0</DocSecurity>
  <Lines>382</Lines>
  <Paragraphs>124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40</cp:revision>
  <dcterms:created xsi:type="dcterms:W3CDTF">2025-01-02T08:39:00Z</dcterms:created>
  <dcterms:modified xsi:type="dcterms:W3CDTF">2025-12-25T12:15:00Z</dcterms:modified>
</cp:coreProperties>
</file>